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8A" w:rsidRDefault="006925F7">
      <w:pPr>
        <w:jc w:val="left"/>
        <w:rPr>
          <w:rFonts w:ascii="华文中宋" w:eastAsia="华文中宋" w:hAnsi="华文中宋"/>
          <w:color w:val="FF0000"/>
          <w:spacing w:val="-80"/>
          <w:sz w:val="84"/>
          <w:szCs w:val="84"/>
        </w:rPr>
      </w:pPr>
      <w:r>
        <w:rPr>
          <w:rFonts w:ascii="华文中宋" w:eastAsia="华文中宋" w:hAnsi="华文中宋" w:hint="eastAsia"/>
          <w:color w:val="FF0000"/>
          <w:spacing w:val="-80"/>
          <w:sz w:val="84"/>
          <w:szCs w:val="84"/>
        </w:rPr>
        <w:t>福建省证券期货业协会</w:t>
      </w:r>
    </w:p>
    <w:p w:rsidR="005B7C8A" w:rsidRDefault="006925F7">
      <w:pPr>
        <w:jc w:val="left"/>
        <w:rPr>
          <w:rFonts w:ascii="华文中宋" w:eastAsia="华文中宋" w:hAnsi="华文中宋"/>
          <w:color w:val="FF0000"/>
          <w:sz w:val="84"/>
          <w:szCs w:val="84"/>
        </w:rPr>
      </w:pPr>
      <w:r>
        <w:rPr>
          <w:rFonts w:ascii="华文中宋" w:eastAsia="华文中宋" w:hAnsi="华文中宋" w:hint="eastAsia"/>
          <w:color w:val="FF0000"/>
          <w:spacing w:val="-40"/>
          <w:sz w:val="84"/>
          <w:szCs w:val="84"/>
        </w:rPr>
        <w:t>福建省上市公司协会</w:t>
      </w:r>
      <w:r>
        <w:rPr>
          <w:rFonts w:ascii="华文中宋" w:eastAsia="华文中宋" w:hAnsi="华文中宋" w:hint="eastAsia"/>
          <w:color w:val="FF0000"/>
          <w:spacing w:val="-40"/>
          <w:sz w:val="84"/>
          <w:szCs w:val="84"/>
        </w:rPr>
        <w:t xml:space="preserve"> </w:t>
      </w:r>
      <w:r>
        <w:rPr>
          <w:rFonts w:ascii="华文中宋" w:eastAsia="华文中宋" w:hAnsi="华文中宋" w:hint="eastAsia"/>
          <w:color w:val="FF0000"/>
          <w:sz w:val="72"/>
          <w:szCs w:val="72"/>
        </w:rPr>
        <w:t>文件</w:t>
      </w:r>
    </w:p>
    <w:p w:rsidR="005B7C8A" w:rsidRDefault="006925F7">
      <w:pPr>
        <w:jc w:val="left"/>
        <w:rPr>
          <w:rFonts w:ascii="华文中宋" w:eastAsia="华文中宋" w:hAnsi="华文中宋" w:hint="eastAsia"/>
          <w:color w:val="FF0000"/>
          <w:spacing w:val="80"/>
          <w:sz w:val="84"/>
          <w:szCs w:val="84"/>
        </w:rPr>
      </w:pPr>
      <w:r>
        <w:rPr>
          <w:rFonts w:ascii="华文中宋" w:eastAsia="华文中宋" w:hAnsi="华文中宋" w:hint="eastAsia"/>
          <w:color w:val="FF0000"/>
          <w:spacing w:val="80"/>
          <w:sz w:val="84"/>
          <w:szCs w:val="84"/>
        </w:rPr>
        <w:t>福州仲裁委员会</w:t>
      </w:r>
    </w:p>
    <w:p w:rsidR="00671F82" w:rsidRDefault="00671F82" w:rsidP="00671F82">
      <w:pPr>
        <w:spacing w:line="700" w:lineRule="exact"/>
        <w:jc w:val="left"/>
        <w:rPr>
          <w:rFonts w:ascii="华文中宋" w:eastAsia="华文中宋" w:hAnsi="华文中宋"/>
          <w:color w:val="FF0000"/>
          <w:spacing w:val="80"/>
          <w:sz w:val="84"/>
          <w:szCs w:val="84"/>
        </w:rPr>
      </w:pPr>
    </w:p>
    <w:p w:rsidR="005B7C8A" w:rsidRPr="00671F82" w:rsidRDefault="00671F82" w:rsidP="00671F82">
      <w:pPr>
        <w:jc w:val="center"/>
        <w:rPr>
          <w:rFonts w:ascii="仿宋" w:eastAsia="仿宋" w:hAnsi="仿宋"/>
          <w:sz w:val="32"/>
          <w:szCs w:val="32"/>
        </w:rPr>
      </w:pPr>
      <w:r w:rsidRPr="00671F82">
        <w:rPr>
          <w:rFonts w:ascii="仿宋" w:eastAsia="仿宋" w:hAnsi="仿宋" w:hint="eastAsia"/>
          <w:sz w:val="32"/>
          <w:szCs w:val="32"/>
        </w:rPr>
        <w:t>闽证协</w:t>
      </w:r>
      <w:r w:rsidRPr="00671F82">
        <w:rPr>
          <w:rFonts w:ascii="仿宋" w:eastAsia="仿宋" w:hAnsi="仿宋" w:cs="宋体" w:hint="eastAsia"/>
          <w:sz w:val="32"/>
          <w:szCs w:val="32"/>
        </w:rPr>
        <w:t>﹝2014﹞45号</w:t>
      </w:r>
    </w:p>
    <w:p w:rsidR="005B7C8A" w:rsidRDefault="005B7C8A">
      <w:pPr>
        <w:jc w:val="center"/>
        <w:rPr>
          <w:rFonts w:ascii="方正小标宋简体" w:eastAsia="方正小标宋简体"/>
          <w:b/>
          <w:sz w:val="44"/>
          <w:szCs w:val="44"/>
        </w:rPr>
      </w:pPr>
      <w:r>
        <w:rPr>
          <w:rFonts w:ascii="方正小标宋简体" w:eastAsia="方正小标宋简体"/>
          <w:b/>
          <w:sz w:val="44"/>
          <w:szCs w:val="44"/>
        </w:rPr>
        <w:pict>
          <v:line id="Line 12" o:spid="_x0000_s1027" style="position:absolute;left:0;text-align:left;z-index:5" from="-13.1pt,.8pt" to="453.8pt,.8pt" o:preferrelative="t" strokecolor="red" strokeweight="4.5pt">
            <v:stroke miterlimit="2"/>
          </v:line>
        </w:pict>
      </w:r>
    </w:p>
    <w:p w:rsidR="005B7C8A" w:rsidRPr="00552F70" w:rsidRDefault="006925F7" w:rsidP="00552F70">
      <w:pPr>
        <w:spacing w:line="600" w:lineRule="exact"/>
        <w:jc w:val="center"/>
        <w:rPr>
          <w:rFonts w:ascii="方正小标宋简体" w:eastAsia="方正小标宋简体"/>
          <w:sz w:val="44"/>
          <w:szCs w:val="44"/>
        </w:rPr>
      </w:pPr>
      <w:r w:rsidRPr="00552F70">
        <w:rPr>
          <w:rFonts w:ascii="方正小标宋简体" w:eastAsia="方正小标宋简体" w:hint="eastAsia"/>
          <w:sz w:val="44"/>
          <w:szCs w:val="44"/>
        </w:rPr>
        <w:t>关于充分利用仲裁机制</w:t>
      </w:r>
    </w:p>
    <w:p w:rsidR="005B7C8A" w:rsidRPr="00552F70" w:rsidRDefault="006925F7" w:rsidP="00552F70">
      <w:pPr>
        <w:spacing w:line="600" w:lineRule="exact"/>
        <w:jc w:val="center"/>
        <w:rPr>
          <w:rFonts w:ascii="方正小标宋简体" w:eastAsia="方正小标宋简体"/>
          <w:sz w:val="44"/>
          <w:szCs w:val="44"/>
        </w:rPr>
      </w:pPr>
      <w:r w:rsidRPr="00552F70">
        <w:rPr>
          <w:rFonts w:ascii="方正小标宋简体" w:eastAsia="方正小标宋简体" w:hint="eastAsia"/>
          <w:sz w:val="44"/>
          <w:szCs w:val="44"/>
        </w:rPr>
        <w:t>促进辖区证券期货市场纠纷解决的通知</w:t>
      </w:r>
    </w:p>
    <w:p w:rsidR="005B7C8A" w:rsidRDefault="005B7C8A">
      <w:pPr>
        <w:rPr>
          <w:rFonts w:ascii="仿宋_GB2312" w:eastAsia="仿宋_GB2312"/>
          <w:sz w:val="32"/>
          <w:szCs w:val="32"/>
        </w:rPr>
      </w:pPr>
    </w:p>
    <w:p w:rsidR="005B7C8A" w:rsidRPr="00552F70" w:rsidRDefault="006925F7" w:rsidP="00552F70">
      <w:pPr>
        <w:spacing w:line="640" w:lineRule="exact"/>
        <w:rPr>
          <w:rFonts w:ascii="仿宋" w:eastAsia="仿宋" w:hAnsi="仿宋"/>
          <w:sz w:val="32"/>
          <w:szCs w:val="32"/>
        </w:rPr>
      </w:pPr>
      <w:r w:rsidRPr="00552F70">
        <w:rPr>
          <w:rFonts w:ascii="仿宋" w:eastAsia="仿宋" w:hAnsi="仿宋" w:hint="eastAsia"/>
          <w:sz w:val="32"/>
          <w:szCs w:val="32"/>
        </w:rPr>
        <w:t>辖区各上市公司、证券期货经营机构、投资咨询机构：</w:t>
      </w:r>
    </w:p>
    <w:p w:rsidR="005B7C8A" w:rsidRPr="00552F70" w:rsidRDefault="006925F7" w:rsidP="00552F70">
      <w:pPr>
        <w:spacing w:line="640" w:lineRule="exact"/>
        <w:ind w:firstLine="645"/>
        <w:rPr>
          <w:rFonts w:ascii="仿宋" w:eastAsia="仿宋" w:hAnsi="仿宋"/>
          <w:sz w:val="32"/>
          <w:szCs w:val="32"/>
        </w:rPr>
      </w:pPr>
      <w:r w:rsidRPr="00552F70">
        <w:rPr>
          <w:rFonts w:ascii="仿宋" w:eastAsia="仿宋" w:hAnsi="仿宋" w:hint="eastAsia"/>
          <w:sz w:val="32"/>
          <w:szCs w:val="32"/>
        </w:rPr>
        <w:t>为贯彻落实国务院《关于进一步加强资本市场中小投资者合法权益保护工作的意见》、《关于进一步促进资本市场健康发展的若干意见》以及国务院法制办、中国证监会《关于依法做好证券期货合同纠纷仲裁工作的通知》（国法</w:t>
      </w:r>
      <w:r w:rsidRPr="00552F70">
        <w:rPr>
          <w:rFonts w:ascii="仿宋" w:eastAsia="仿宋" w:hAnsi="仿宋" w:cs="宋体" w:hint="eastAsia"/>
          <w:sz w:val="32"/>
          <w:szCs w:val="32"/>
        </w:rPr>
        <w:t>﹝</w:t>
      </w:r>
      <w:r w:rsidRPr="00552F70">
        <w:rPr>
          <w:rFonts w:ascii="仿宋" w:eastAsia="仿宋" w:hAnsi="仿宋" w:cs="宋体" w:hint="eastAsia"/>
          <w:sz w:val="32"/>
          <w:szCs w:val="32"/>
        </w:rPr>
        <w:t>2004</w:t>
      </w:r>
      <w:r w:rsidRPr="00552F70">
        <w:rPr>
          <w:rFonts w:ascii="仿宋" w:eastAsia="仿宋" w:hAnsi="仿宋" w:cs="宋体" w:hint="eastAsia"/>
          <w:sz w:val="32"/>
          <w:szCs w:val="32"/>
        </w:rPr>
        <w:t>﹞</w:t>
      </w:r>
      <w:r w:rsidRPr="00552F70">
        <w:rPr>
          <w:rFonts w:ascii="仿宋" w:eastAsia="仿宋" w:hAnsi="仿宋" w:cs="宋体" w:hint="eastAsia"/>
          <w:sz w:val="32"/>
          <w:szCs w:val="32"/>
        </w:rPr>
        <w:t>5</w:t>
      </w:r>
      <w:r w:rsidRPr="00552F70">
        <w:rPr>
          <w:rFonts w:ascii="仿宋" w:eastAsia="仿宋" w:hAnsi="仿宋" w:cs="宋体" w:hint="eastAsia"/>
          <w:sz w:val="32"/>
          <w:szCs w:val="32"/>
        </w:rPr>
        <w:t>号，以下简称国法</w:t>
      </w:r>
      <w:r w:rsidRPr="00552F70">
        <w:rPr>
          <w:rFonts w:ascii="仿宋" w:eastAsia="仿宋" w:hAnsi="仿宋" w:cs="宋体" w:hint="eastAsia"/>
          <w:sz w:val="32"/>
          <w:szCs w:val="32"/>
        </w:rPr>
        <w:t>5</w:t>
      </w:r>
      <w:r w:rsidRPr="00552F70">
        <w:rPr>
          <w:rFonts w:ascii="仿宋" w:eastAsia="仿宋" w:hAnsi="仿宋" w:cs="宋体" w:hint="eastAsia"/>
          <w:sz w:val="32"/>
          <w:szCs w:val="32"/>
        </w:rPr>
        <w:t>号文</w:t>
      </w:r>
      <w:r w:rsidRPr="00552F70">
        <w:rPr>
          <w:rFonts w:ascii="仿宋" w:eastAsia="仿宋" w:hAnsi="仿宋" w:hint="eastAsia"/>
          <w:sz w:val="32"/>
          <w:szCs w:val="32"/>
        </w:rPr>
        <w:t>）关于开展证券期货仲裁服务、培养专业仲裁力量的规定，进一步发挥仲裁机制在化解辖区资本市场民商事争端中的积极作用，保护投资者尤其是中小投资者合法权益，</w:t>
      </w:r>
      <w:r w:rsidRPr="00552F70">
        <w:rPr>
          <w:rFonts w:ascii="仿宋" w:eastAsia="仿宋" w:hAnsi="仿宋" w:hint="eastAsia"/>
          <w:sz w:val="32"/>
          <w:szCs w:val="32"/>
        </w:rPr>
        <w:lastRenderedPageBreak/>
        <w:t>现将有关事项通知如下：</w:t>
      </w:r>
    </w:p>
    <w:p w:rsidR="005B7C8A" w:rsidRPr="00552F70" w:rsidRDefault="006925F7" w:rsidP="00552F70">
      <w:pPr>
        <w:spacing w:line="640" w:lineRule="exact"/>
        <w:ind w:firstLine="645"/>
        <w:rPr>
          <w:rFonts w:ascii="仿宋" w:eastAsia="仿宋" w:hAnsi="仿宋"/>
          <w:sz w:val="32"/>
          <w:szCs w:val="32"/>
        </w:rPr>
      </w:pPr>
      <w:r w:rsidRPr="00552F70">
        <w:rPr>
          <w:rFonts w:ascii="仿宋" w:eastAsia="仿宋" w:hAnsi="仿宋" w:hint="eastAsia"/>
          <w:sz w:val="32"/>
          <w:szCs w:val="32"/>
        </w:rPr>
        <w:t>一是要高度重视仲裁机制的作用。</w:t>
      </w:r>
      <w:r w:rsidRPr="00552F70">
        <w:rPr>
          <w:rFonts w:ascii="仿宋" w:eastAsia="仿宋" w:hAnsi="仿宋" w:hint="eastAsia"/>
          <w:sz w:val="32"/>
          <w:szCs w:val="32"/>
        </w:rPr>
        <w:t>2014</w:t>
      </w:r>
      <w:r w:rsidRPr="00552F70">
        <w:rPr>
          <w:rFonts w:ascii="仿宋" w:eastAsia="仿宋" w:hAnsi="仿宋" w:hint="eastAsia"/>
          <w:sz w:val="32"/>
          <w:szCs w:val="32"/>
        </w:rPr>
        <w:t>年</w:t>
      </w:r>
      <w:r w:rsidRPr="00552F70">
        <w:rPr>
          <w:rFonts w:ascii="仿宋" w:eastAsia="仿宋" w:hAnsi="仿宋" w:hint="eastAsia"/>
          <w:sz w:val="32"/>
          <w:szCs w:val="32"/>
        </w:rPr>
        <w:t>10</w:t>
      </w:r>
      <w:r w:rsidRPr="00552F70">
        <w:rPr>
          <w:rFonts w:ascii="仿宋" w:eastAsia="仿宋" w:hAnsi="仿宋" w:hint="eastAsia"/>
          <w:sz w:val="32"/>
          <w:szCs w:val="32"/>
        </w:rPr>
        <w:t>月</w:t>
      </w:r>
      <w:r w:rsidRPr="00552F70">
        <w:rPr>
          <w:rFonts w:ascii="仿宋" w:eastAsia="仿宋" w:hAnsi="仿宋" w:hint="eastAsia"/>
          <w:sz w:val="32"/>
          <w:szCs w:val="32"/>
        </w:rPr>
        <w:t>15</w:t>
      </w:r>
      <w:r w:rsidRPr="00552F70">
        <w:rPr>
          <w:rFonts w:ascii="仿宋" w:eastAsia="仿宋" w:hAnsi="仿宋" w:hint="eastAsia"/>
          <w:sz w:val="32"/>
          <w:szCs w:val="32"/>
        </w:rPr>
        <w:t>日，福州仲裁委员会证券期货仲裁中心（以下简称仲裁中心）在福州挂牌成立。该中心致力于成为全省（不含厦门）证券期货市场民商事纠纷提供专业服务的仲裁机构，能够与福建省证券期货业协会纠纷调解委员会实现紧密的“调仲对接”（仲裁中心简介详见附件）。仲裁中心的成立为利用仲裁方式解决证券期货民商事纠纷创造</w:t>
      </w:r>
      <w:r w:rsidRPr="00552F70">
        <w:rPr>
          <w:rFonts w:ascii="仿宋" w:eastAsia="仿宋" w:hAnsi="仿宋" w:hint="eastAsia"/>
          <w:sz w:val="32"/>
          <w:szCs w:val="32"/>
        </w:rPr>
        <w:t>了现实条件。各市场主体要加强对仲裁中心的受案范围、审理方式、收费制度等规则的了解和掌握，深化对仲裁的特点及其在证券期货市场民商事争端解决中的优势作用的认识，并为未来选择适用仲裁方式解决自身面临的民商事纠纷做好准备。</w:t>
      </w:r>
    </w:p>
    <w:p w:rsidR="005B7C8A" w:rsidRPr="00552F70" w:rsidRDefault="006925F7" w:rsidP="00552F70">
      <w:pPr>
        <w:spacing w:line="640" w:lineRule="exact"/>
        <w:ind w:firstLine="645"/>
        <w:rPr>
          <w:rFonts w:ascii="仿宋" w:eastAsia="仿宋" w:hAnsi="仿宋"/>
          <w:sz w:val="32"/>
          <w:szCs w:val="32"/>
        </w:rPr>
      </w:pPr>
      <w:r w:rsidRPr="00552F70">
        <w:rPr>
          <w:rFonts w:ascii="仿宋" w:eastAsia="仿宋" w:hAnsi="仿宋" w:hint="eastAsia"/>
          <w:sz w:val="32"/>
          <w:szCs w:val="32"/>
        </w:rPr>
        <w:t>二是要充分保障证券、期货投资者选择仲裁方式解决纠纷的权利。各证券期货经营机构、投资咨询机构尚未在合同条款中载入仲裁条款的，在订立证券、期货、投资咨询合同和制定证券、期货、投资咨询合同示范文本或者格式合同时，按照国法</w:t>
      </w:r>
      <w:r w:rsidRPr="00552F70">
        <w:rPr>
          <w:rFonts w:ascii="仿宋" w:eastAsia="仿宋" w:hAnsi="仿宋" w:hint="eastAsia"/>
          <w:sz w:val="32"/>
          <w:szCs w:val="32"/>
        </w:rPr>
        <w:t>5</w:t>
      </w:r>
      <w:r w:rsidRPr="00552F70">
        <w:rPr>
          <w:rFonts w:ascii="仿宋" w:eastAsia="仿宋" w:hAnsi="仿宋" w:hint="eastAsia"/>
          <w:sz w:val="32"/>
          <w:szCs w:val="32"/>
        </w:rPr>
        <w:t>号文件的要求，将仲裁解决纠纷的方式载入合同争议解决条款。</w:t>
      </w:r>
    </w:p>
    <w:p w:rsidR="005B7C8A" w:rsidRPr="00552F70" w:rsidRDefault="006925F7" w:rsidP="00552F70">
      <w:pPr>
        <w:spacing w:line="640" w:lineRule="exact"/>
        <w:ind w:firstLine="645"/>
        <w:rPr>
          <w:rFonts w:ascii="仿宋" w:eastAsia="仿宋" w:hAnsi="仿宋"/>
          <w:sz w:val="32"/>
          <w:szCs w:val="32"/>
        </w:rPr>
      </w:pPr>
      <w:r w:rsidRPr="00552F70">
        <w:rPr>
          <w:rFonts w:ascii="仿宋" w:eastAsia="仿宋" w:hAnsi="仿宋" w:hint="eastAsia"/>
          <w:sz w:val="32"/>
          <w:szCs w:val="32"/>
        </w:rPr>
        <w:t>三是要积极宣传和引导使</w:t>
      </w:r>
      <w:r w:rsidRPr="00552F70">
        <w:rPr>
          <w:rFonts w:ascii="仿宋" w:eastAsia="仿宋" w:hAnsi="仿宋" w:hint="eastAsia"/>
          <w:sz w:val="32"/>
          <w:szCs w:val="32"/>
        </w:rPr>
        <w:t>用仲裁解决纠纷。各上市公司、证券期货经营机构、投资咨询机构在开展业务时要加强对仲裁</w:t>
      </w:r>
      <w:r w:rsidRPr="00552F70">
        <w:rPr>
          <w:rFonts w:ascii="仿宋" w:eastAsia="仿宋" w:hAnsi="仿宋" w:hint="eastAsia"/>
          <w:sz w:val="32"/>
          <w:szCs w:val="32"/>
        </w:rPr>
        <w:lastRenderedPageBreak/>
        <w:t>中心的宣传，对于国法</w:t>
      </w:r>
      <w:r w:rsidRPr="00552F70">
        <w:rPr>
          <w:rFonts w:ascii="仿宋" w:eastAsia="仿宋" w:hAnsi="仿宋" w:hint="eastAsia"/>
          <w:sz w:val="32"/>
          <w:szCs w:val="32"/>
        </w:rPr>
        <w:t>5</w:t>
      </w:r>
      <w:r w:rsidRPr="00552F70">
        <w:rPr>
          <w:rFonts w:ascii="仿宋" w:eastAsia="仿宋" w:hAnsi="仿宋" w:hint="eastAsia"/>
          <w:sz w:val="32"/>
          <w:szCs w:val="32"/>
        </w:rPr>
        <w:t>号文规定的仲裁范围内的证券期货合同纠纷，要积极引导投资者选择适用仲裁手段。</w:t>
      </w:r>
    </w:p>
    <w:p w:rsidR="005B7C8A" w:rsidRPr="00552F70" w:rsidRDefault="005B7C8A" w:rsidP="00552F70">
      <w:pPr>
        <w:spacing w:line="640" w:lineRule="exact"/>
        <w:ind w:firstLine="645"/>
        <w:rPr>
          <w:rFonts w:ascii="仿宋" w:eastAsia="仿宋" w:hAnsi="仿宋"/>
          <w:sz w:val="32"/>
          <w:szCs w:val="32"/>
        </w:rPr>
      </w:pPr>
    </w:p>
    <w:p w:rsidR="005B7C8A" w:rsidRPr="00552F70" w:rsidRDefault="006925F7" w:rsidP="00552F70">
      <w:pPr>
        <w:spacing w:line="640" w:lineRule="exact"/>
        <w:ind w:firstLine="645"/>
        <w:rPr>
          <w:rFonts w:ascii="仿宋" w:eastAsia="仿宋" w:hAnsi="仿宋"/>
          <w:sz w:val="32"/>
          <w:szCs w:val="32"/>
        </w:rPr>
      </w:pPr>
      <w:r w:rsidRPr="00552F70">
        <w:rPr>
          <w:rFonts w:ascii="仿宋" w:eastAsia="仿宋" w:hAnsi="仿宋" w:hint="eastAsia"/>
          <w:sz w:val="32"/>
          <w:szCs w:val="32"/>
        </w:rPr>
        <w:t>附件：福州仲裁委员会证券期货仲裁中心简介</w:t>
      </w:r>
    </w:p>
    <w:p w:rsidR="005B7C8A" w:rsidRPr="00552F70" w:rsidRDefault="005B7C8A" w:rsidP="00552F70">
      <w:pPr>
        <w:spacing w:line="640" w:lineRule="exact"/>
        <w:rPr>
          <w:rFonts w:ascii="仿宋" w:eastAsia="仿宋" w:hAnsi="仿宋"/>
          <w:sz w:val="32"/>
          <w:szCs w:val="32"/>
        </w:rPr>
      </w:pPr>
    </w:p>
    <w:p w:rsidR="005B7C8A" w:rsidRPr="00552F70" w:rsidRDefault="005B7C8A" w:rsidP="00552F70">
      <w:pPr>
        <w:spacing w:line="640" w:lineRule="exact"/>
        <w:ind w:right="640"/>
        <w:rPr>
          <w:rFonts w:ascii="仿宋" w:eastAsia="仿宋" w:hAnsi="仿宋"/>
          <w:sz w:val="32"/>
          <w:szCs w:val="32"/>
        </w:rPr>
      </w:pPr>
    </w:p>
    <w:p w:rsidR="005B7C8A" w:rsidRDefault="006925F7" w:rsidP="00552F70">
      <w:pPr>
        <w:spacing w:line="640" w:lineRule="exact"/>
        <w:rPr>
          <w:rFonts w:ascii="仿宋" w:eastAsia="仿宋" w:hAnsi="仿宋" w:hint="eastAsia"/>
          <w:sz w:val="32"/>
          <w:szCs w:val="32"/>
        </w:rPr>
      </w:pPr>
      <w:r w:rsidRPr="00552F70">
        <w:rPr>
          <w:rFonts w:ascii="仿宋" w:eastAsia="仿宋" w:hAnsi="仿宋" w:hint="eastAsia"/>
          <w:sz w:val="32"/>
          <w:szCs w:val="32"/>
        </w:rPr>
        <w:t>福建省证券期货业协会</w:t>
      </w:r>
      <w:r w:rsidRPr="00552F70">
        <w:rPr>
          <w:rFonts w:ascii="仿宋" w:eastAsia="仿宋" w:hAnsi="仿宋" w:hint="eastAsia"/>
          <w:sz w:val="32"/>
          <w:szCs w:val="32"/>
        </w:rPr>
        <w:t xml:space="preserve"> </w:t>
      </w:r>
      <w:r w:rsidRPr="00552F70">
        <w:rPr>
          <w:rFonts w:ascii="仿宋" w:eastAsia="仿宋" w:hAnsi="仿宋" w:hint="eastAsia"/>
          <w:sz w:val="32"/>
          <w:szCs w:val="32"/>
        </w:rPr>
        <w:t>福建省上市公司协会</w:t>
      </w:r>
      <w:r w:rsidRPr="00552F70">
        <w:rPr>
          <w:rFonts w:ascii="仿宋" w:eastAsia="仿宋" w:hAnsi="仿宋" w:hint="eastAsia"/>
          <w:sz w:val="32"/>
          <w:szCs w:val="32"/>
        </w:rPr>
        <w:t xml:space="preserve"> </w:t>
      </w:r>
      <w:r w:rsidRPr="00552F70">
        <w:rPr>
          <w:rFonts w:ascii="仿宋" w:eastAsia="仿宋" w:hAnsi="仿宋" w:hint="eastAsia"/>
          <w:sz w:val="32"/>
          <w:szCs w:val="32"/>
        </w:rPr>
        <w:t>福州仲裁委员会</w:t>
      </w:r>
    </w:p>
    <w:p w:rsidR="007E2EB7" w:rsidRPr="007E2EB7" w:rsidRDefault="007E2EB7" w:rsidP="007E2EB7">
      <w:pPr>
        <w:spacing w:line="600" w:lineRule="exact"/>
        <w:rPr>
          <w:rFonts w:ascii="仿宋" w:eastAsia="仿宋" w:hAnsi="仿宋"/>
          <w:sz w:val="32"/>
          <w:szCs w:val="32"/>
        </w:rPr>
      </w:pPr>
    </w:p>
    <w:p w:rsidR="005B7C8A" w:rsidRPr="00552F70" w:rsidRDefault="006925F7" w:rsidP="007E2EB7">
      <w:pPr>
        <w:spacing w:line="560" w:lineRule="exact"/>
        <w:jc w:val="center"/>
        <w:rPr>
          <w:rFonts w:ascii="仿宋" w:eastAsia="仿宋" w:hAnsi="仿宋"/>
          <w:sz w:val="32"/>
          <w:szCs w:val="32"/>
        </w:rPr>
      </w:pPr>
      <w:r w:rsidRPr="00552F70">
        <w:rPr>
          <w:rFonts w:ascii="仿宋" w:eastAsia="仿宋" w:hAnsi="仿宋" w:hint="eastAsia"/>
          <w:sz w:val="32"/>
          <w:szCs w:val="32"/>
        </w:rPr>
        <w:t xml:space="preserve">                          </w:t>
      </w:r>
      <w:r w:rsidR="00671F82">
        <w:rPr>
          <w:rFonts w:ascii="仿宋" w:eastAsia="仿宋" w:hAnsi="仿宋" w:hint="eastAsia"/>
          <w:sz w:val="32"/>
          <w:szCs w:val="32"/>
        </w:rPr>
        <w:t xml:space="preserve">             2014年</w:t>
      </w:r>
      <w:r w:rsidR="007E2EB7">
        <w:rPr>
          <w:rFonts w:ascii="仿宋" w:eastAsia="仿宋" w:hAnsi="仿宋" w:hint="eastAsia"/>
          <w:sz w:val="32"/>
          <w:szCs w:val="32"/>
        </w:rPr>
        <w:t>11</w:t>
      </w:r>
      <w:r w:rsidRPr="00552F70">
        <w:rPr>
          <w:rFonts w:ascii="仿宋" w:eastAsia="仿宋" w:hAnsi="仿宋" w:hint="eastAsia"/>
          <w:sz w:val="32"/>
          <w:szCs w:val="32"/>
        </w:rPr>
        <w:t>月</w:t>
      </w:r>
      <w:r w:rsidR="007E2EB7">
        <w:rPr>
          <w:rFonts w:ascii="仿宋" w:eastAsia="仿宋" w:hAnsi="仿宋" w:hint="eastAsia"/>
          <w:sz w:val="32"/>
          <w:szCs w:val="32"/>
        </w:rPr>
        <w:t>20</w:t>
      </w:r>
      <w:r w:rsidRPr="00552F70">
        <w:rPr>
          <w:rFonts w:ascii="仿宋" w:eastAsia="仿宋" w:hAnsi="仿宋" w:hint="eastAsia"/>
          <w:sz w:val="32"/>
          <w:szCs w:val="32"/>
        </w:rPr>
        <w:t>日</w:t>
      </w:r>
    </w:p>
    <w:p w:rsidR="005B7C8A" w:rsidRDefault="005B7C8A">
      <w:pPr>
        <w:rPr>
          <w:rFonts w:ascii="仿宋_GB2312" w:eastAsia="仿宋_GB2312"/>
          <w:sz w:val="32"/>
          <w:szCs w:val="32"/>
        </w:rPr>
      </w:pPr>
    </w:p>
    <w:p w:rsidR="005B7C8A" w:rsidRDefault="005B7C8A">
      <w:pPr>
        <w:rPr>
          <w:rFonts w:ascii="仿宋_GB2312" w:eastAsia="仿宋_GB2312"/>
          <w:sz w:val="32"/>
          <w:szCs w:val="32"/>
        </w:rPr>
      </w:pPr>
    </w:p>
    <w:p w:rsidR="005B7C8A" w:rsidRDefault="005B7C8A">
      <w:pPr>
        <w:rPr>
          <w:rFonts w:ascii="仿宋_GB2312" w:eastAsia="仿宋_GB2312"/>
          <w:sz w:val="32"/>
          <w:szCs w:val="32"/>
        </w:rPr>
      </w:pPr>
    </w:p>
    <w:p w:rsidR="005B7C8A" w:rsidRDefault="005B7C8A">
      <w:pPr>
        <w:rPr>
          <w:rFonts w:ascii="仿宋_GB2312" w:eastAsia="仿宋_GB2312"/>
          <w:sz w:val="32"/>
          <w:szCs w:val="32"/>
        </w:rPr>
      </w:pPr>
    </w:p>
    <w:p w:rsidR="005B7C8A" w:rsidRDefault="005B7C8A">
      <w:pPr>
        <w:rPr>
          <w:rFonts w:ascii="仿宋_GB2312" w:eastAsia="仿宋_GB2312"/>
          <w:sz w:val="32"/>
          <w:szCs w:val="32"/>
        </w:rPr>
      </w:pPr>
    </w:p>
    <w:p w:rsidR="005B7C8A" w:rsidRDefault="005B7C8A">
      <w:pPr>
        <w:rPr>
          <w:rFonts w:ascii="仿宋_GB2312" w:eastAsia="仿宋_GB2312"/>
          <w:sz w:val="32"/>
          <w:szCs w:val="32"/>
        </w:rPr>
      </w:pPr>
    </w:p>
    <w:p w:rsidR="005B7C8A" w:rsidRDefault="005B7C8A">
      <w:pPr>
        <w:rPr>
          <w:rFonts w:ascii="仿宋_GB2312" w:eastAsia="仿宋_GB2312"/>
          <w:sz w:val="32"/>
          <w:szCs w:val="32"/>
        </w:rPr>
      </w:pPr>
    </w:p>
    <w:p w:rsidR="005B7C8A" w:rsidRDefault="005B7C8A">
      <w:pPr>
        <w:rPr>
          <w:rFonts w:ascii="仿宋_GB2312" w:eastAsia="仿宋_GB2312"/>
          <w:sz w:val="32"/>
          <w:szCs w:val="32"/>
        </w:rPr>
      </w:pPr>
    </w:p>
    <w:p w:rsidR="005B7C8A" w:rsidRDefault="005B7C8A">
      <w:pPr>
        <w:rPr>
          <w:rFonts w:ascii="仿宋_GB2312" w:eastAsia="仿宋_GB2312"/>
          <w:sz w:val="32"/>
          <w:szCs w:val="32"/>
        </w:rPr>
      </w:pPr>
    </w:p>
    <w:p w:rsidR="005B7C8A" w:rsidRDefault="005B7C8A">
      <w:pPr>
        <w:rPr>
          <w:rFonts w:ascii="仿宋_GB2312" w:eastAsia="仿宋_GB2312" w:hint="eastAsia"/>
          <w:sz w:val="32"/>
          <w:szCs w:val="32"/>
        </w:rPr>
      </w:pPr>
    </w:p>
    <w:p w:rsidR="007E2EB7" w:rsidRDefault="007E2EB7">
      <w:pPr>
        <w:rPr>
          <w:rFonts w:ascii="仿宋_GB2312" w:eastAsia="仿宋_GB2312" w:hint="eastAsia"/>
          <w:sz w:val="32"/>
          <w:szCs w:val="32"/>
        </w:rPr>
      </w:pPr>
    </w:p>
    <w:p w:rsidR="007E2EB7" w:rsidRDefault="007E2EB7">
      <w:pPr>
        <w:rPr>
          <w:rFonts w:ascii="黑体" w:eastAsia="黑体" w:hint="eastAsia"/>
          <w:sz w:val="32"/>
          <w:szCs w:val="32"/>
        </w:rPr>
      </w:pPr>
    </w:p>
    <w:p w:rsidR="005B7C8A" w:rsidRDefault="006925F7">
      <w:pPr>
        <w:rPr>
          <w:rFonts w:ascii="黑体" w:eastAsia="黑体"/>
          <w:sz w:val="32"/>
          <w:szCs w:val="32"/>
        </w:rPr>
      </w:pPr>
      <w:r>
        <w:rPr>
          <w:rFonts w:ascii="黑体" w:eastAsia="黑体" w:hint="eastAsia"/>
          <w:sz w:val="32"/>
          <w:szCs w:val="32"/>
        </w:rPr>
        <w:lastRenderedPageBreak/>
        <w:t>附件</w:t>
      </w:r>
    </w:p>
    <w:p w:rsidR="007E2EB7" w:rsidRDefault="007E2EB7" w:rsidP="007E2EB7">
      <w:pPr>
        <w:spacing w:line="560" w:lineRule="exact"/>
        <w:jc w:val="center"/>
        <w:rPr>
          <w:rFonts w:ascii="方正小标宋简体" w:eastAsia="方正小标宋简体" w:hint="eastAsia"/>
          <w:sz w:val="44"/>
          <w:szCs w:val="44"/>
        </w:rPr>
      </w:pPr>
    </w:p>
    <w:p w:rsidR="005B7C8A" w:rsidRPr="007E2EB7" w:rsidRDefault="006925F7">
      <w:pPr>
        <w:jc w:val="center"/>
        <w:rPr>
          <w:rFonts w:ascii="方正小标宋简体" w:eastAsia="方正小标宋简体"/>
          <w:sz w:val="44"/>
          <w:szCs w:val="44"/>
        </w:rPr>
      </w:pPr>
      <w:r w:rsidRPr="007E2EB7">
        <w:rPr>
          <w:rFonts w:ascii="方正小标宋简体" w:eastAsia="方正小标宋简体" w:hint="eastAsia"/>
          <w:sz w:val="44"/>
          <w:szCs w:val="44"/>
        </w:rPr>
        <w:t>福州仲裁委员会证券期货仲裁中心简介</w:t>
      </w:r>
    </w:p>
    <w:p w:rsidR="005B7C8A" w:rsidRDefault="005B7C8A">
      <w:pPr>
        <w:rPr>
          <w:rFonts w:ascii="仿宋_GB2312" w:eastAsia="仿宋_GB2312"/>
          <w:sz w:val="32"/>
          <w:szCs w:val="32"/>
        </w:rPr>
      </w:pPr>
    </w:p>
    <w:p w:rsidR="005B7C8A" w:rsidRPr="007E2EB7" w:rsidRDefault="006925F7" w:rsidP="007E2EB7">
      <w:pPr>
        <w:spacing w:line="600" w:lineRule="exact"/>
        <w:ind w:firstLine="645"/>
        <w:rPr>
          <w:rFonts w:ascii="仿宋" w:eastAsia="仿宋" w:hAnsi="仿宋"/>
          <w:sz w:val="32"/>
          <w:szCs w:val="32"/>
        </w:rPr>
      </w:pPr>
      <w:r w:rsidRPr="007E2EB7">
        <w:rPr>
          <w:rFonts w:ascii="仿宋" w:eastAsia="仿宋" w:hAnsi="仿宋" w:hint="eastAsia"/>
          <w:sz w:val="32"/>
          <w:szCs w:val="32"/>
        </w:rPr>
        <w:t>福州仲裁委员会证券期货仲裁中心（以下简称仲裁中心）是福州</w:t>
      </w:r>
      <w:bookmarkStart w:id="0" w:name="_GoBack"/>
      <w:bookmarkEnd w:id="0"/>
      <w:r w:rsidRPr="007E2EB7">
        <w:rPr>
          <w:rFonts w:ascii="仿宋" w:eastAsia="仿宋" w:hAnsi="仿宋" w:hint="eastAsia"/>
          <w:sz w:val="32"/>
          <w:szCs w:val="32"/>
        </w:rPr>
        <w:t>仲裁委员会的分支机构，由福州仲裁委员会和福建省证券期货业协会、福建省上市公司协会共同管理，专门致力于为解决全省（不含厦门）证券期货市场民商事纠纷提供专业服务的仲裁机构。</w:t>
      </w:r>
    </w:p>
    <w:p w:rsidR="005B7C8A" w:rsidRPr="007E2EB7" w:rsidRDefault="006925F7" w:rsidP="007E2EB7">
      <w:pPr>
        <w:spacing w:line="600" w:lineRule="exact"/>
        <w:ind w:firstLine="645"/>
        <w:rPr>
          <w:rFonts w:ascii="黑体" w:eastAsia="黑体" w:hAnsi="黑体"/>
          <w:sz w:val="32"/>
          <w:szCs w:val="32"/>
        </w:rPr>
      </w:pPr>
      <w:r w:rsidRPr="007E2EB7">
        <w:rPr>
          <w:rFonts w:ascii="黑体" w:eastAsia="黑体" w:hAnsi="黑体" w:hint="eastAsia"/>
          <w:sz w:val="32"/>
          <w:szCs w:val="32"/>
        </w:rPr>
        <w:t>一、业务范围</w:t>
      </w:r>
    </w:p>
    <w:p w:rsidR="005B7C8A" w:rsidRPr="007E2EB7" w:rsidRDefault="006925F7" w:rsidP="007E2EB7">
      <w:pPr>
        <w:spacing w:line="600" w:lineRule="exact"/>
        <w:ind w:firstLineChars="200" w:firstLine="640"/>
        <w:rPr>
          <w:rFonts w:ascii="仿宋" w:eastAsia="仿宋" w:hAnsi="仿宋" w:cs="仿宋_GB2312"/>
          <w:bCs/>
          <w:sz w:val="32"/>
          <w:szCs w:val="32"/>
        </w:rPr>
      </w:pPr>
      <w:r w:rsidRPr="007E2EB7">
        <w:rPr>
          <w:rFonts w:ascii="仿宋" w:eastAsia="仿宋" w:hAnsi="仿宋" w:hint="eastAsia"/>
          <w:sz w:val="32"/>
          <w:szCs w:val="32"/>
        </w:rPr>
        <w:t>（一）</w:t>
      </w:r>
      <w:r w:rsidRPr="007E2EB7">
        <w:rPr>
          <w:rFonts w:ascii="仿宋" w:eastAsia="仿宋" w:hAnsi="仿宋" w:cs="仿宋_GB2312" w:hint="eastAsia"/>
          <w:bCs/>
          <w:sz w:val="32"/>
          <w:szCs w:val="32"/>
        </w:rPr>
        <w:t>证券发行人与证券公司之间、证券公司与证券公司之间因证券发行、证券承销产生的纠纷；</w:t>
      </w:r>
    </w:p>
    <w:p w:rsidR="005B7C8A" w:rsidRPr="007E2EB7" w:rsidRDefault="006925F7" w:rsidP="007E2EB7">
      <w:pPr>
        <w:spacing w:line="600" w:lineRule="exact"/>
        <w:ind w:firstLineChars="200" w:firstLine="640"/>
        <w:rPr>
          <w:rFonts w:ascii="仿宋" w:eastAsia="仿宋" w:hAnsi="仿宋" w:cs="仿宋_GB2312"/>
          <w:bCs/>
          <w:sz w:val="32"/>
          <w:szCs w:val="32"/>
        </w:rPr>
      </w:pPr>
      <w:r w:rsidRPr="007E2EB7">
        <w:rPr>
          <w:rFonts w:ascii="仿宋" w:eastAsia="仿宋" w:hAnsi="仿宋" w:cs="仿宋_GB2312" w:hint="eastAsia"/>
          <w:bCs/>
          <w:sz w:val="32"/>
          <w:szCs w:val="32"/>
        </w:rPr>
        <w:t>（二）证券公司、期货经纪公司、证券投资咨询机构、期货投资咨询机构与客户之间因提供服务产生的纠纷；</w:t>
      </w:r>
    </w:p>
    <w:p w:rsidR="005B7C8A" w:rsidRPr="007E2EB7" w:rsidRDefault="006925F7" w:rsidP="007E2EB7">
      <w:pPr>
        <w:spacing w:line="600" w:lineRule="exact"/>
        <w:ind w:firstLineChars="200" w:firstLine="640"/>
        <w:rPr>
          <w:rFonts w:ascii="仿宋" w:eastAsia="仿宋" w:hAnsi="仿宋" w:cs="仿宋_GB2312"/>
          <w:bCs/>
          <w:sz w:val="32"/>
          <w:szCs w:val="32"/>
        </w:rPr>
      </w:pPr>
      <w:r w:rsidRPr="007E2EB7">
        <w:rPr>
          <w:rFonts w:ascii="仿宋" w:eastAsia="仿宋" w:hAnsi="仿宋" w:cs="仿宋_GB2312" w:hint="eastAsia"/>
          <w:bCs/>
          <w:sz w:val="32"/>
          <w:szCs w:val="32"/>
        </w:rPr>
        <w:t>（三）基金发起人、基金管理机构、基金托管机构之间因基金发行、管理、托管产生的纠纷；</w:t>
      </w:r>
    </w:p>
    <w:p w:rsidR="005B7C8A" w:rsidRPr="007E2EB7" w:rsidRDefault="006925F7" w:rsidP="007E2EB7">
      <w:pPr>
        <w:spacing w:line="600" w:lineRule="exact"/>
        <w:ind w:firstLineChars="200" w:firstLine="640"/>
        <w:rPr>
          <w:rFonts w:ascii="仿宋" w:eastAsia="仿宋" w:hAnsi="仿宋" w:cs="仿宋_GB2312"/>
          <w:bCs/>
          <w:sz w:val="32"/>
          <w:szCs w:val="32"/>
        </w:rPr>
      </w:pPr>
      <w:r w:rsidRPr="007E2EB7">
        <w:rPr>
          <w:rFonts w:ascii="仿宋" w:eastAsia="仿宋" w:hAnsi="仿宋" w:cs="仿宋_GB2312" w:hint="eastAsia"/>
          <w:bCs/>
          <w:sz w:val="32"/>
          <w:szCs w:val="32"/>
        </w:rPr>
        <w:t>（四）会计师事务所、律师事务所、资信评估机构等中介机构与证</w:t>
      </w:r>
      <w:r w:rsidRPr="007E2EB7">
        <w:rPr>
          <w:rFonts w:ascii="仿宋" w:eastAsia="仿宋" w:hAnsi="仿宋" w:cs="仿宋_GB2312" w:hint="eastAsia"/>
          <w:bCs/>
          <w:sz w:val="32"/>
          <w:szCs w:val="32"/>
        </w:rPr>
        <w:t>券发行人、上市公司之间因提供服务产生的纠纷；</w:t>
      </w:r>
    </w:p>
    <w:p w:rsidR="005B7C8A" w:rsidRPr="007E2EB7" w:rsidRDefault="006925F7" w:rsidP="007E2EB7">
      <w:pPr>
        <w:spacing w:line="600" w:lineRule="exact"/>
        <w:ind w:firstLineChars="200" w:firstLine="640"/>
        <w:rPr>
          <w:rFonts w:ascii="仿宋" w:eastAsia="仿宋" w:hAnsi="仿宋" w:cs="仿宋_GB2312"/>
          <w:bCs/>
          <w:sz w:val="32"/>
          <w:szCs w:val="32"/>
        </w:rPr>
      </w:pPr>
      <w:r w:rsidRPr="007E2EB7">
        <w:rPr>
          <w:rFonts w:ascii="仿宋" w:eastAsia="仿宋" w:hAnsi="仿宋" w:cs="仿宋_GB2312" w:hint="eastAsia"/>
          <w:bCs/>
          <w:sz w:val="32"/>
          <w:szCs w:val="32"/>
        </w:rPr>
        <w:t>（五）上市公司、全国中小企业股份转让系统挂牌企业、证券公司、期货经纪公司、基金管理机构因股权变动产生的纠纷；</w:t>
      </w:r>
    </w:p>
    <w:p w:rsidR="005B7C8A" w:rsidRPr="007E2EB7" w:rsidRDefault="006925F7" w:rsidP="007E2EB7">
      <w:pPr>
        <w:spacing w:line="600" w:lineRule="exact"/>
        <w:ind w:firstLineChars="200" w:firstLine="640"/>
        <w:rPr>
          <w:rFonts w:ascii="仿宋" w:eastAsia="仿宋" w:hAnsi="仿宋" w:cs="仿宋_GB2312"/>
          <w:bCs/>
          <w:sz w:val="32"/>
          <w:szCs w:val="32"/>
        </w:rPr>
      </w:pPr>
      <w:r w:rsidRPr="007E2EB7">
        <w:rPr>
          <w:rFonts w:ascii="仿宋" w:eastAsia="仿宋" w:hAnsi="仿宋" w:cs="仿宋_GB2312" w:hint="eastAsia"/>
          <w:bCs/>
          <w:sz w:val="32"/>
          <w:szCs w:val="32"/>
        </w:rPr>
        <w:lastRenderedPageBreak/>
        <w:t>（六）证券公司、证券投资咨询机构、期货投资咨询机构、期货经纪公司、上市公司、全国中小企业股份转让系统挂牌企业、基金管理机构、登记结算机构及其他证券、期货市场主体之间产生的与证券、期货交易有关的其他合同纠纷；</w:t>
      </w:r>
    </w:p>
    <w:p w:rsidR="005B7C8A" w:rsidRPr="007E2EB7" w:rsidRDefault="006925F7" w:rsidP="007E2EB7">
      <w:pPr>
        <w:spacing w:line="600" w:lineRule="exact"/>
        <w:ind w:firstLineChars="200" w:firstLine="640"/>
        <w:rPr>
          <w:rFonts w:ascii="仿宋" w:eastAsia="仿宋" w:hAnsi="仿宋" w:cs="仿宋_GB2312"/>
          <w:bCs/>
          <w:sz w:val="32"/>
          <w:szCs w:val="32"/>
        </w:rPr>
      </w:pPr>
      <w:r w:rsidRPr="007E2EB7">
        <w:rPr>
          <w:rFonts w:ascii="仿宋" w:eastAsia="仿宋" w:hAnsi="仿宋" w:cs="仿宋_GB2312" w:hint="eastAsia"/>
          <w:bCs/>
          <w:sz w:val="32"/>
          <w:szCs w:val="32"/>
        </w:rPr>
        <w:t>（七）上市公司、全国中小企业股份转让系统挂牌企业与证券市场公众投资人之间的证券民事纠纷；</w:t>
      </w:r>
    </w:p>
    <w:p w:rsidR="005B7C8A" w:rsidRPr="007E2EB7" w:rsidRDefault="006925F7" w:rsidP="007E2EB7">
      <w:pPr>
        <w:spacing w:line="600" w:lineRule="exact"/>
        <w:ind w:firstLine="645"/>
        <w:rPr>
          <w:rFonts w:ascii="仿宋" w:eastAsia="仿宋" w:hAnsi="仿宋"/>
          <w:sz w:val="32"/>
          <w:szCs w:val="32"/>
        </w:rPr>
      </w:pPr>
      <w:r w:rsidRPr="007E2EB7">
        <w:rPr>
          <w:rFonts w:ascii="仿宋" w:eastAsia="仿宋" w:hAnsi="仿宋" w:hint="eastAsia"/>
          <w:sz w:val="32"/>
          <w:szCs w:val="32"/>
        </w:rPr>
        <w:t>（八）其他依法可以仲裁的证券期货类民商事纠纷。</w:t>
      </w:r>
    </w:p>
    <w:p w:rsidR="005B7C8A" w:rsidRPr="007E2EB7" w:rsidRDefault="006925F7" w:rsidP="007E2EB7">
      <w:pPr>
        <w:spacing w:line="600" w:lineRule="exact"/>
        <w:ind w:firstLine="645"/>
        <w:rPr>
          <w:rFonts w:ascii="黑体" w:eastAsia="黑体" w:hAnsi="黑体"/>
          <w:sz w:val="32"/>
          <w:szCs w:val="32"/>
        </w:rPr>
      </w:pPr>
      <w:r w:rsidRPr="007E2EB7">
        <w:rPr>
          <w:rFonts w:ascii="黑体" w:eastAsia="黑体" w:hAnsi="黑体" w:hint="eastAsia"/>
          <w:sz w:val="32"/>
          <w:szCs w:val="32"/>
        </w:rPr>
        <w:t>二、仲裁程</w:t>
      </w:r>
      <w:r w:rsidRPr="007E2EB7">
        <w:rPr>
          <w:rFonts w:ascii="黑体" w:eastAsia="黑体" w:hAnsi="黑体" w:hint="eastAsia"/>
          <w:sz w:val="32"/>
          <w:szCs w:val="32"/>
        </w:rPr>
        <w:t>序</w:t>
      </w:r>
    </w:p>
    <w:p w:rsidR="005B7C8A" w:rsidRPr="007E2EB7" w:rsidRDefault="006925F7" w:rsidP="007E2EB7">
      <w:pPr>
        <w:spacing w:line="600" w:lineRule="exact"/>
        <w:ind w:firstLine="645"/>
        <w:rPr>
          <w:rFonts w:ascii="仿宋" w:eastAsia="仿宋" w:hAnsi="仿宋"/>
          <w:sz w:val="32"/>
          <w:szCs w:val="32"/>
        </w:rPr>
      </w:pPr>
      <w:r w:rsidRPr="007E2EB7">
        <w:rPr>
          <w:rFonts w:ascii="仿宋" w:eastAsia="仿宋" w:hAnsi="仿宋" w:hint="eastAsia"/>
          <w:sz w:val="32"/>
          <w:szCs w:val="32"/>
        </w:rPr>
        <w:t>（一）仲裁申请的提起及审查受理</w:t>
      </w:r>
    </w:p>
    <w:p w:rsidR="005B7C8A" w:rsidRPr="007E2EB7" w:rsidRDefault="006925F7" w:rsidP="007E2EB7">
      <w:pPr>
        <w:spacing w:line="600" w:lineRule="exact"/>
        <w:ind w:firstLine="645"/>
        <w:rPr>
          <w:rFonts w:ascii="仿宋" w:eastAsia="仿宋" w:hAnsi="仿宋"/>
          <w:sz w:val="32"/>
          <w:szCs w:val="32"/>
        </w:rPr>
      </w:pPr>
      <w:r w:rsidRPr="007E2EB7">
        <w:rPr>
          <w:rFonts w:ascii="仿宋" w:eastAsia="仿宋" w:hAnsi="仿宋" w:hint="eastAsia"/>
          <w:sz w:val="32"/>
          <w:szCs w:val="32"/>
        </w:rPr>
        <w:t>1.</w:t>
      </w:r>
      <w:r w:rsidRPr="007E2EB7">
        <w:rPr>
          <w:rFonts w:ascii="仿宋" w:eastAsia="仿宋" w:hAnsi="仿宋" w:hint="eastAsia"/>
          <w:sz w:val="32"/>
          <w:szCs w:val="32"/>
        </w:rPr>
        <w:t>提起申请条件</w:t>
      </w:r>
    </w:p>
    <w:p w:rsidR="005B7C8A" w:rsidRPr="007E2EB7" w:rsidRDefault="006925F7" w:rsidP="007E2EB7">
      <w:pPr>
        <w:spacing w:line="600" w:lineRule="exact"/>
        <w:ind w:firstLine="645"/>
        <w:rPr>
          <w:rFonts w:ascii="仿宋" w:eastAsia="仿宋" w:hAnsi="仿宋"/>
          <w:sz w:val="32"/>
          <w:szCs w:val="32"/>
        </w:rPr>
      </w:pPr>
      <w:r w:rsidRPr="007E2EB7">
        <w:rPr>
          <w:rFonts w:ascii="仿宋" w:eastAsia="仿宋" w:hAnsi="仿宋" w:hint="eastAsia"/>
          <w:sz w:val="32"/>
          <w:szCs w:val="32"/>
        </w:rPr>
        <w:t>采用仲裁方式解决纠纷，当事人双方应当达成书面仲裁协议，同意将争议提交至指定的仲裁委员会仲裁。仲裁协议分为两种情形：一种情形是当事人双方在主合同中约定仲裁条款；另一种情形是主合同未约定仲裁条款，当事人双方协商签订专门的仲裁协议书（仲裁协议书格式详见附件）。</w:t>
      </w:r>
    </w:p>
    <w:p w:rsidR="005B7C8A" w:rsidRPr="007E2EB7" w:rsidRDefault="006925F7" w:rsidP="007E2EB7">
      <w:pPr>
        <w:spacing w:line="600" w:lineRule="exact"/>
        <w:ind w:firstLine="645"/>
        <w:rPr>
          <w:rFonts w:ascii="仿宋" w:eastAsia="仿宋" w:hAnsi="仿宋"/>
          <w:sz w:val="32"/>
          <w:szCs w:val="32"/>
        </w:rPr>
      </w:pPr>
      <w:r w:rsidRPr="007E2EB7">
        <w:rPr>
          <w:rFonts w:ascii="仿宋" w:eastAsia="仿宋" w:hAnsi="仿宋" w:hint="eastAsia"/>
          <w:sz w:val="32"/>
          <w:szCs w:val="32"/>
        </w:rPr>
        <w:t>2.</w:t>
      </w:r>
      <w:r w:rsidRPr="007E2EB7">
        <w:rPr>
          <w:rFonts w:ascii="仿宋" w:eastAsia="仿宋" w:hAnsi="仿宋" w:hint="eastAsia"/>
          <w:sz w:val="32"/>
          <w:szCs w:val="32"/>
        </w:rPr>
        <w:t>流程图</w:t>
      </w:r>
    </w:p>
    <w:p w:rsidR="005B7C8A" w:rsidRDefault="006F41C1">
      <w:pPr>
        <w:rPr>
          <w:rFonts w:ascii="仿宋_GB2312" w:eastAsia="仿宋_GB2312"/>
          <w:sz w:val="32"/>
          <w:szCs w:val="32"/>
        </w:rPr>
      </w:pPr>
      <w:r w:rsidRPr="005B7C8A">
        <w:rPr>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3.75pt;height:163.5pt">
            <v:imagedata r:id="rId6" o:title=""/>
          </v:shape>
        </w:pict>
      </w:r>
    </w:p>
    <w:p w:rsidR="005B7C8A" w:rsidRPr="006F41C1" w:rsidRDefault="006925F7">
      <w:pPr>
        <w:ind w:firstLine="630"/>
        <w:rPr>
          <w:rFonts w:ascii="仿宋" w:eastAsia="仿宋" w:hAnsi="仿宋"/>
          <w:sz w:val="32"/>
          <w:szCs w:val="32"/>
        </w:rPr>
      </w:pPr>
      <w:r w:rsidRPr="006F41C1">
        <w:rPr>
          <w:rFonts w:ascii="仿宋" w:eastAsia="仿宋" w:hAnsi="仿宋" w:hint="eastAsia"/>
          <w:sz w:val="32"/>
          <w:szCs w:val="32"/>
        </w:rPr>
        <w:lastRenderedPageBreak/>
        <w:t>（二）案件审理程序</w:t>
      </w:r>
    </w:p>
    <w:p w:rsidR="005B7C8A" w:rsidRPr="006F41C1" w:rsidRDefault="006925F7">
      <w:pPr>
        <w:ind w:firstLine="630"/>
        <w:rPr>
          <w:rFonts w:ascii="仿宋" w:eastAsia="仿宋" w:hAnsi="仿宋"/>
          <w:sz w:val="32"/>
          <w:szCs w:val="32"/>
        </w:rPr>
      </w:pPr>
      <w:r w:rsidRPr="006F41C1">
        <w:rPr>
          <w:rFonts w:ascii="仿宋" w:eastAsia="仿宋" w:hAnsi="仿宋" w:hint="eastAsia"/>
          <w:sz w:val="32"/>
          <w:szCs w:val="32"/>
        </w:rPr>
        <w:t>1.</w:t>
      </w:r>
      <w:r w:rsidRPr="006F41C1">
        <w:rPr>
          <w:rFonts w:ascii="仿宋" w:eastAsia="仿宋" w:hAnsi="仿宋" w:hint="eastAsia"/>
          <w:sz w:val="32"/>
          <w:szCs w:val="32"/>
        </w:rPr>
        <w:t>仲裁员</w:t>
      </w:r>
    </w:p>
    <w:p w:rsidR="005B7C8A" w:rsidRPr="006F41C1" w:rsidRDefault="006925F7">
      <w:pPr>
        <w:ind w:firstLine="630"/>
        <w:rPr>
          <w:rFonts w:ascii="仿宋" w:eastAsia="仿宋" w:hAnsi="仿宋"/>
          <w:sz w:val="32"/>
          <w:szCs w:val="32"/>
        </w:rPr>
      </w:pPr>
      <w:r w:rsidRPr="006F41C1">
        <w:rPr>
          <w:rFonts w:ascii="仿宋" w:eastAsia="仿宋" w:hAnsi="仿宋" w:hint="eastAsia"/>
          <w:sz w:val="32"/>
          <w:szCs w:val="32"/>
        </w:rPr>
        <w:t>仲裁中心审理证券期货纠纷的仲裁案件适用《福州仲裁委员会仲裁规则》。福州仲裁委员会应从现有的仲裁员名册中选择具有证券期货行业专业知识的仲裁员，并视需要从辖区证券期货市场增选部分证券期货行业专业人士担任仲裁员，组成《证券期货行业仲裁员名册》，供当事人选择。</w:t>
      </w:r>
    </w:p>
    <w:p w:rsidR="005B7C8A" w:rsidRPr="006F41C1" w:rsidRDefault="006925F7">
      <w:pPr>
        <w:ind w:firstLine="630"/>
        <w:rPr>
          <w:rFonts w:ascii="仿宋" w:eastAsia="仿宋" w:hAnsi="仿宋"/>
          <w:sz w:val="32"/>
          <w:szCs w:val="32"/>
        </w:rPr>
      </w:pPr>
      <w:r w:rsidRPr="006F41C1">
        <w:rPr>
          <w:rFonts w:ascii="仿宋" w:eastAsia="仿宋" w:hAnsi="仿宋" w:hint="eastAsia"/>
          <w:sz w:val="32"/>
          <w:szCs w:val="32"/>
        </w:rPr>
        <w:t>2.</w:t>
      </w:r>
      <w:r w:rsidRPr="006F41C1">
        <w:rPr>
          <w:rFonts w:ascii="仿宋" w:eastAsia="仿宋" w:hAnsi="仿宋" w:hint="eastAsia"/>
          <w:sz w:val="32"/>
          <w:szCs w:val="32"/>
        </w:rPr>
        <w:t>审理流程图</w:t>
      </w:r>
    </w:p>
    <w:p w:rsidR="005B7C8A" w:rsidRDefault="005B7C8A">
      <w:pPr>
        <w:rPr>
          <w:rFonts w:ascii="仿宋_GB2312" w:eastAsia="仿宋_GB2312"/>
          <w:sz w:val="32"/>
          <w:szCs w:val="32"/>
        </w:rPr>
      </w:pPr>
      <w:r w:rsidRPr="005B7C8A">
        <w:rPr>
          <w:sz w:val="30"/>
          <w:szCs w:val="30"/>
        </w:rPr>
        <w:pict>
          <v:shape id="Picture 2" o:spid="_x0000_i1026" type="#_x0000_t75" style="width:442.5pt;height:243.75pt">
            <v:imagedata r:id="rId7" o:title=""/>
          </v:shape>
        </w:pict>
      </w:r>
    </w:p>
    <w:p w:rsidR="005B7C8A" w:rsidRDefault="006925F7">
      <w:pPr>
        <w:ind w:firstLine="630"/>
        <w:rPr>
          <w:rFonts w:ascii="黑体" w:eastAsia="黑体"/>
          <w:sz w:val="32"/>
          <w:szCs w:val="32"/>
        </w:rPr>
      </w:pPr>
      <w:r>
        <w:rPr>
          <w:rFonts w:ascii="黑体" w:eastAsia="黑体" w:hint="eastAsia"/>
          <w:sz w:val="32"/>
          <w:szCs w:val="32"/>
        </w:rPr>
        <w:t>三、收费标准</w:t>
      </w:r>
    </w:p>
    <w:p w:rsidR="005B7C8A" w:rsidRPr="006F41C1" w:rsidRDefault="006925F7">
      <w:pPr>
        <w:ind w:firstLine="630"/>
        <w:rPr>
          <w:rFonts w:ascii="仿宋" w:eastAsia="仿宋" w:hAnsi="仿宋"/>
          <w:sz w:val="32"/>
          <w:szCs w:val="32"/>
        </w:rPr>
      </w:pPr>
      <w:r w:rsidRPr="006F41C1">
        <w:rPr>
          <w:rFonts w:ascii="仿宋" w:eastAsia="仿宋" w:hAnsi="仿宋" w:hint="eastAsia"/>
          <w:sz w:val="32"/>
          <w:szCs w:val="32"/>
        </w:rPr>
        <w:t>仲裁中心受理的所有仲裁案件按福州仲裁委员会的收费规定收取费用，所有收费统一缴至福州仲裁委员会银行账户，并开具仲裁费发票。</w:t>
      </w:r>
    </w:p>
    <w:p w:rsidR="005B7C8A" w:rsidRDefault="006925F7">
      <w:pPr>
        <w:ind w:firstLine="630"/>
        <w:rPr>
          <w:rFonts w:ascii="黑体" w:eastAsia="黑体"/>
          <w:sz w:val="32"/>
          <w:szCs w:val="32"/>
        </w:rPr>
      </w:pPr>
      <w:r>
        <w:rPr>
          <w:rFonts w:ascii="黑体" w:eastAsia="黑体" w:hint="eastAsia"/>
          <w:sz w:val="32"/>
          <w:szCs w:val="32"/>
        </w:rPr>
        <w:t>四、仲裁效力</w:t>
      </w:r>
    </w:p>
    <w:p w:rsidR="005B7C8A" w:rsidRPr="006F41C1" w:rsidRDefault="006925F7">
      <w:pPr>
        <w:ind w:firstLine="630"/>
        <w:rPr>
          <w:rFonts w:ascii="仿宋" w:eastAsia="仿宋" w:hAnsi="仿宋"/>
          <w:sz w:val="32"/>
          <w:szCs w:val="32"/>
        </w:rPr>
      </w:pPr>
      <w:r w:rsidRPr="006F41C1">
        <w:rPr>
          <w:rFonts w:ascii="仿宋" w:eastAsia="仿宋" w:hAnsi="仿宋" w:hint="eastAsia"/>
          <w:sz w:val="32"/>
          <w:szCs w:val="32"/>
        </w:rPr>
        <w:lastRenderedPageBreak/>
        <w:t>仲裁实行一裁终局制度。裁决作出后，当事人就同一纠纷再申请仲裁或者向人民法院起诉的，仲裁委</w:t>
      </w:r>
      <w:r w:rsidRPr="006F41C1">
        <w:rPr>
          <w:rFonts w:ascii="仿宋" w:eastAsia="仿宋" w:hAnsi="仿宋" w:hint="eastAsia"/>
          <w:sz w:val="32"/>
          <w:szCs w:val="32"/>
        </w:rPr>
        <w:t>员会或者人民法院不予受理。</w:t>
      </w:r>
    </w:p>
    <w:p w:rsidR="005B7C8A" w:rsidRDefault="006925F7">
      <w:pPr>
        <w:ind w:firstLine="630"/>
        <w:rPr>
          <w:rFonts w:ascii="黑体" w:eastAsia="黑体"/>
          <w:sz w:val="32"/>
          <w:szCs w:val="32"/>
        </w:rPr>
      </w:pPr>
      <w:r>
        <w:rPr>
          <w:rFonts w:ascii="黑体" w:eastAsia="黑体" w:hint="eastAsia"/>
          <w:sz w:val="32"/>
          <w:szCs w:val="32"/>
        </w:rPr>
        <w:t>五、其他</w:t>
      </w:r>
    </w:p>
    <w:p w:rsidR="005B7C8A" w:rsidRPr="006F41C1" w:rsidRDefault="006925F7">
      <w:pPr>
        <w:ind w:firstLine="630"/>
        <w:rPr>
          <w:rFonts w:ascii="仿宋" w:eastAsia="仿宋" w:hAnsi="仿宋"/>
          <w:sz w:val="32"/>
          <w:szCs w:val="32"/>
        </w:rPr>
      </w:pPr>
      <w:r w:rsidRPr="006F41C1">
        <w:rPr>
          <w:rFonts w:ascii="仿宋" w:eastAsia="仿宋" w:hAnsi="仿宋" w:hint="eastAsia"/>
          <w:sz w:val="32"/>
          <w:szCs w:val="32"/>
        </w:rPr>
        <w:t>仲裁中心办公地址：福州市鼓楼区铜盘路软件大道福州软件园</w:t>
      </w:r>
      <w:r w:rsidRPr="006F41C1">
        <w:rPr>
          <w:rFonts w:ascii="仿宋" w:eastAsia="仿宋" w:hAnsi="仿宋" w:hint="eastAsia"/>
          <w:sz w:val="32"/>
          <w:szCs w:val="32"/>
        </w:rPr>
        <w:t>B</w:t>
      </w:r>
      <w:r w:rsidRPr="006F41C1">
        <w:rPr>
          <w:rFonts w:ascii="仿宋" w:eastAsia="仿宋" w:hAnsi="仿宋" w:hint="eastAsia"/>
          <w:sz w:val="32"/>
          <w:szCs w:val="32"/>
        </w:rPr>
        <w:t>区</w:t>
      </w:r>
      <w:r w:rsidRPr="006F41C1">
        <w:rPr>
          <w:rFonts w:ascii="仿宋" w:eastAsia="仿宋" w:hAnsi="仿宋" w:hint="eastAsia"/>
          <w:sz w:val="32"/>
          <w:szCs w:val="32"/>
        </w:rPr>
        <w:t>10#</w:t>
      </w:r>
      <w:r w:rsidRPr="006F41C1">
        <w:rPr>
          <w:rFonts w:ascii="仿宋" w:eastAsia="仿宋" w:hAnsi="仿宋" w:hint="eastAsia"/>
          <w:sz w:val="32"/>
          <w:szCs w:val="32"/>
        </w:rPr>
        <w:t>楼</w:t>
      </w:r>
      <w:r w:rsidRPr="006F41C1">
        <w:rPr>
          <w:rFonts w:ascii="仿宋" w:eastAsia="仿宋" w:hAnsi="仿宋" w:hint="eastAsia"/>
          <w:sz w:val="32"/>
          <w:szCs w:val="32"/>
        </w:rPr>
        <w:t>A</w:t>
      </w:r>
      <w:r w:rsidRPr="006F41C1">
        <w:rPr>
          <w:rFonts w:ascii="仿宋" w:eastAsia="仿宋" w:hAnsi="仿宋" w:hint="eastAsia"/>
          <w:sz w:val="32"/>
          <w:szCs w:val="32"/>
        </w:rPr>
        <w:t>座，咨询电话：</w:t>
      </w:r>
      <w:r w:rsidRPr="006F41C1">
        <w:rPr>
          <w:rFonts w:ascii="仿宋" w:eastAsia="仿宋" w:hAnsi="仿宋" w:hint="eastAsia"/>
          <w:sz w:val="32"/>
          <w:szCs w:val="32"/>
        </w:rPr>
        <w:t>0591-83339322</w:t>
      </w:r>
      <w:r w:rsidRPr="006F41C1">
        <w:rPr>
          <w:rFonts w:ascii="仿宋" w:eastAsia="仿宋" w:hAnsi="仿宋" w:hint="eastAsia"/>
          <w:sz w:val="32"/>
          <w:szCs w:val="32"/>
        </w:rPr>
        <w:t>。</w:t>
      </w:r>
    </w:p>
    <w:p w:rsidR="005B7C8A" w:rsidRDefault="005B7C8A">
      <w:pPr>
        <w:rPr>
          <w:rFonts w:ascii="仿宋_GB2312" w:eastAsia="仿宋_GB2312"/>
          <w:sz w:val="32"/>
          <w:szCs w:val="32"/>
        </w:rPr>
      </w:pPr>
    </w:p>
    <w:p w:rsidR="005B7C8A" w:rsidRDefault="006925F7" w:rsidP="00DA635A">
      <w:pPr>
        <w:ind w:firstLineChars="196" w:firstLine="588"/>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＊仲裁协议书格式：</w:t>
      </w:r>
    </w:p>
    <w:p w:rsidR="005B7C8A" w:rsidRDefault="005B7C8A">
      <w:pPr>
        <w:rPr>
          <w:sz w:val="30"/>
          <w:szCs w:val="30"/>
        </w:rPr>
      </w:pPr>
      <w:r>
        <w:rPr>
          <w:sz w:val="30"/>
          <w:szCs w:val="30"/>
        </w:rPr>
        <w:pict>
          <v:shapetype id="_x0000_t202" coordsize="21600,21600" o:spt="202" path="m,l,21600r21600,l21600,xe">
            <v:stroke joinstyle="miter"/>
            <v:path gradientshapeok="t" o:connecttype="rect"/>
          </v:shapetype>
          <v:shape id="Text Box 5" o:spid="_x0000_s1030" type="#_x0000_t202" style="position:absolute;left:0;text-align:left;margin-left:-2.9pt;margin-top:7.75pt;width:462pt;height:251pt;z-index:1" o:preferrelative="t">
            <v:stroke miterlimit="2"/>
            <v:textbox>
              <w:txbxContent>
                <w:p w:rsidR="005B7C8A" w:rsidRPr="006F41C1" w:rsidRDefault="006925F7">
                  <w:pPr>
                    <w:jc w:val="center"/>
                    <w:rPr>
                      <w:rFonts w:ascii="仿宋" w:eastAsia="仿宋" w:hAnsi="仿宋"/>
                      <w:sz w:val="32"/>
                      <w:szCs w:val="32"/>
                    </w:rPr>
                  </w:pPr>
                  <w:r w:rsidRPr="006F41C1">
                    <w:rPr>
                      <w:rFonts w:ascii="仿宋" w:eastAsia="仿宋" w:hAnsi="仿宋" w:hint="eastAsia"/>
                      <w:sz w:val="32"/>
                      <w:szCs w:val="32"/>
                    </w:rPr>
                    <w:t>仲裁协议</w:t>
                  </w:r>
                </w:p>
                <w:p w:rsidR="005B7C8A" w:rsidRPr="006F41C1" w:rsidRDefault="006925F7">
                  <w:pPr>
                    <w:spacing w:line="460" w:lineRule="exact"/>
                    <w:rPr>
                      <w:rFonts w:ascii="仿宋" w:eastAsia="仿宋" w:hAnsi="仿宋"/>
                      <w:sz w:val="32"/>
                      <w:szCs w:val="32"/>
                    </w:rPr>
                  </w:pPr>
                  <w:r w:rsidRPr="006F41C1">
                    <w:rPr>
                      <w:rFonts w:ascii="仿宋" w:eastAsia="仿宋" w:hAnsi="仿宋" w:hint="eastAsia"/>
                      <w:sz w:val="32"/>
                      <w:szCs w:val="32"/>
                    </w:rPr>
                    <w:t xml:space="preserve">　　</w:t>
                  </w:r>
                  <w:r w:rsidRPr="006F41C1">
                    <w:rPr>
                      <w:rFonts w:ascii="仿宋" w:eastAsia="仿宋" w:hAnsi="仿宋" w:hint="eastAsia"/>
                      <w:sz w:val="32"/>
                      <w:szCs w:val="32"/>
                    </w:rPr>
                    <w:t>甲方：　　　　　　　　　　　　　　　　　　。</w:t>
                  </w:r>
                </w:p>
                <w:p w:rsidR="005B7C8A" w:rsidRPr="006F41C1" w:rsidRDefault="006925F7">
                  <w:pPr>
                    <w:spacing w:line="460" w:lineRule="exact"/>
                    <w:ind w:firstLineChars="200" w:firstLine="640"/>
                    <w:rPr>
                      <w:rFonts w:ascii="仿宋" w:eastAsia="仿宋" w:hAnsi="仿宋"/>
                      <w:sz w:val="32"/>
                      <w:szCs w:val="32"/>
                    </w:rPr>
                  </w:pPr>
                  <w:r w:rsidRPr="006F41C1">
                    <w:rPr>
                      <w:rFonts w:ascii="仿宋" w:eastAsia="仿宋" w:hAnsi="仿宋" w:hint="eastAsia"/>
                      <w:sz w:val="32"/>
                      <w:szCs w:val="32"/>
                    </w:rPr>
                    <w:t>乙方：　　　　　　　　　　　　　　　　　　。</w:t>
                  </w:r>
                </w:p>
                <w:p w:rsidR="005B7C8A" w:rsidRPr="006F41C1" w:rsidRDefault="006925F7">
                  <w:pPr>
                    <w:spacing w:line="460" w:lineRule="exact"/>
                    <w:ind w:firstLineChars="200" w:firstLine="640"/>
                    <w:rPr>
                      <w:rFonts w:ascii="仿宋" w:eastAsia="仿宋" w:hAnsi="仿宋"/>
                      <w:sz w:val="32"/>
                      <w:szCs w:val="32"/>
                    </w:rPr>
                  </w:pPr>
                  <w:r w:rsidRPr="006F41C1">
                    <w:rPr>
                      <w:rFonts w:ascii="仿宋" w:eastAsia="仿宋" w:hAnsi="仿宋" w:hint="eastAsia"/>
                      <w:sz w:val="32"/>
                      <w:szCs w:val="32"/>
                    </w:rPr>
                    <w:t>甲方与</w:t>
                  </w:r>
                  <w:r w:rsidRPr="006F41C1">
                    <w:rPr>
                      <w:rFonts w:ascii="仿宋" w:eastAsia="仿宋" w:hAnsi="仿宋" w:hint="eastAsia"/>
                      <w:sz w:val="32"/>
                      <w:szCs w:val="32"/>
                    </w:rPr>
                    <w:t>乙方</w:t>
                  </w:r>
                  <w:r w:rsidRPr="006F41C1">
                    <w:rPr>
                      <w:rFonts w:ascii="仿宋" w:eastAsia="仿宋" w:hAnsi="仿宋" w:hint="eastAsia"/>
                      <w:sz w:val="32"/>
                      <w:szCs w:val="32"/>
                    </w:rPr>
                    <w:t>经协商，自愿达成如下协议：</w:t>
                  </w:r>
                </w:p>
                <w:p w:rsidR="005B7C8A" w:rsidRPr="006F41C1" w:rsidRDefault="006925F7">
                  <w:pPr>
                    <w:spacing w:line="460" w:lineRule="exact"/>
                    <w:ind w:firstLineChars="200" w:firstLine="640"/>
                    <w:rPr>
                      <w:rFonts w:ascii="仿宋" w:eastAsia="仿宋" w:hAnsi="仿宋"/>
                      <w:sz w:val="32"/>
                      <w:szCs w:val="32"/>
                    </w:rPr>
                  </w:pPr>
                  <w:r w:rsidRPr="006F41C1">
                    <w:rPr>
                      <w:rFonts w:ascii="仿宋" w:eastAsia="仿宋" w:hAnsi="仿宋" w:hint="eastAsia"/>
                      <w:sz w:val="32"/>
                      <w:szCs w:val="32"/>
                    </w:rPr>
                    <w:t>甲方与乙方愿意将双方签订的《　　　　　》所涉及的一切纠纷，提交福州仲裁委员会按该会的现行仲裁规则进行仲裁。仲裁裁决是终局的，对双方均有约束力。</w:t>
                  </w:r>
                </w:p>
                <w:p w:rsidR="005B7C8A" w:rsidRPr="006F41C1" w:rsidRDefault="006925F7">
                  <w:pPr>
                    <w:spacing w:line="500" w:lineRule="exact"/>
                    <w:ind w:firstLineChars="300" w:firstLine="960"/>
                    <w:rPr>
                      <w:rFonts w:ascii="仿宋" w:eastAsia="仿宋" w:hAnsi="仿宋"/>
                      <w:sz w:val="32"/>
                      <w:szCs w:val="32"/>
                    </w:rPr>
                  </w:pPr>
                  <w:r w:rsidRPr="006F41C1">
                    <w:rPr>
                      <w:rFonts w:ascii="仿宋" w:eastAsia="仿宋" w:hAnsi="仿宋" w:hint="eastAsia"/>
                      <w:sz w:val="32"/>
                      <w:szCs w:val="32"/>
                    </w:rPr>
                    <w:t xml:space="preserve">甲方：　　　　　　　</w:t>
                  </w:r>
                  <w:r w:rsidRPr="006F41C1">
                    <w:rPr>
                      <w:rFonts w:ascii="仿宋" w:eastAsia="仿宋" w:hAnsi="仿宋" w:hint="eastAsia"/>
                      <w:sz w:val="32"/>
                      <w:szCs w:val="32"/>
                    </w:rPr>
                    <w:t xml:space="preserve">    </w:t>
                  </w:r>
                  <w:r w:rsidRPr="006F41C1">
                    <w:rPr>
                      <w:rFonts w:ascii="仿宋" w:eastAsia="仿宋" w:hAnsi="仿宋" w:hint="eastAsia"/>
                      <w:sz w:val="32"/>
                      <w:szCs w:val="32"/>
                    </w:rPr>
                    <w:t xml:space="preserve">　乙方：</w:t>
                  </w:r>
                </w:p>
                <w:p w:rsidR="005B7C8A" w:rsidRPr="006F41C1" w:rsidRDefault="006925F7">
                  <w:pPr>
                    <w:spacing w:line="1000" w:lineRule="exact"/>
                    <w:rPr>
                      <w:rFonts w:ascii="仿宋" w:eastAsia="仿宋" w:hAnsi="仿宋"/>
                      <w:sz w:val="32"/>
                      <w:szCs w:val="32"/>
                    </w:rPr>
                  </w:pPr>
                  <w:r w:rsidRPr="006F41C1">
                    <w:rPr>
                      <w:rFonts w:ascii="仿宋" w:eastAsia="仿宋" w:hAnsi="仿宋" w:hint="eastAsia"/>
                      <w:sz w:val="32"/>
                      <w:szCs w:val="32"/>
                    </w:rPr>
                    <w:t xml:space="preserve">　　　　　　　</w:t>
                  </w:r>
                  <w:r w:rsidRPr="006F41C1">
                    <w:rPr>
                      <w:rFonts w:ascii="仿宋" w:eastAsia="仿宋" w:hAnsi="仿宋" w:hint="eastAsia"/>
                      <w:sz w:val="32"/>
                      <w:szCs w:val="32"/>
                    </w:rPr>
                    <w:t xml:space="preserve">                           </w:t>
                  </w:r>
                  <w:r w:rsidRPr="006F41C1">
                    <w:rPr>
                      <w:rFonts w:ascii="仿宋" w:eastAsia="仿宋" w:hAnsi="仿宋" w:hint="eastAsia"/>
                      <w:sz w:val="32"/>
                      <w:szCs w:val="32"/>
                    </w:rPr>
                    <w:t>年　　月　　日</w:t>
                  </w:r>
                </w:p>
              </w:txbxContent>
            </v:textbox>
          </v:shape>
        </w:pict>
      </w:r>
    </w:p>
    <w:p w:rsidR="005B7C8A" w:rsidRDefault="005B7C8A">
      <w:pPr>
        <w:rPr>
          <w:sz w:val="30"/>
          <w:szCs w:val="30"/>
        </w:rPr>
      </w:pPr>
    </w:p>
    <w:p w:rsidR="005B7C8A" w:rsidRDefault="005B7C8A">
      <w:pPr>
        <w:rPr>
          <w:sz w:val="30"/>
          <w:szCs w:val="30"/>
        </w:rPr>
      </w:pPr>
    </w:p>
    <w:p w:rsidR="005B7C8A" w:rsidRDefault="005B7C8A">
      <w:pPr>
        <w:rPr>
          <w:sz w:val="30"/>
          <w:szCs w:val="30"/>
        </w:rPr>
      </w:pPr>
    </w:p>
    <w:p w:rsidR="005B7C8A" w:rsidRDefault="005B7C8A">
      <w:pPr>
        <w:rPr>
          <w:sz w:val="30"/>
          <w:szCs w:val="30"/>
        </w:rPr>
      </w:pPr>
    </w:p>
    <w:p w:rsidR="005B7C8A" w:rsidRDefault="005B7C8A">
      <w:pPr>
        <w:rPr>
          <w:sz w:val="30"/>
          <w:szCs w:val="30"/>
        </w:rPr>
      </w:pPr>
    </w:p>
    <w:p w:rsidR="005B7C8A" w:rsidRDefault="005B7C8A">
      <w:pPr>
        <w:rPr>
          <w:sz w:val="30"/>
          <w:szCs w:val="30"/>
        </w:rPr>
      </w:pPr>
    </w:p>
    <w:p w:rsidR="005B7C8A" w:rsidRDefault="005B7C8A">
      <w:pPr>
        <w:rPr>
          <w:sz w:val="30"/>
          <w:szCs w:val="30"/>
        </w:rPr>
      </w:pPr>
    </w:p>
    <w:p w:rsidR="005B7C8A" w:rsidRDefault="005B7C8A">
      <w:pPr>
        <w:spacing w:line="520" w:lineRule="exact"/>
        <w:ind w:firstLineChars="200" w:firstLine="600"/>
        <w:rPr>
          <w:rFonts w:ascii="仿宋_GB2312" w:eastAsia="仿宋_GB2312" w:hAnsi="仿宋_GB2312" w:cs="仿宋_GB2312"/>
          <w:bCs/>
          <w:sz w:val="30"/>
          <w:szCs w:val="30"/>
        </w:rPr>
      </w:pPr>
    </w:p>
    <w:p w:rsidR="005B7C8A" w:rsidRDefault="005B7C8A">
      <w:pPr>
        <w:rPr>
          <w:rFonts w:ascii="仿宋_GB2312" w:eastAsia="仿宋_GB2312"/>
          <w:sz w:val="32"/>
          <w:szCs w:val="32"/>
        </w:rPr>
      </w:pPr>
    </w:p>
    <w:p w:rsidR="005B7C8A" w:rsidRDefault="005B7C8A">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sz w:val="32"/>
          <w:szCs w:val="32"/>
        </w:rPr>
        <w:sectPr w:rsidR="001E46B9" w:rsidSect="00DA635A">
          <w:footerReference w:type="even" r:id="rId8"/>
          <w:footerReference w:type="default" r:id="rId9"/>
          <w:pgSz w:w="11906" w:h="16838" w:code="9"/>
          <w:pgMar w:top="2098" w:right="1559" w:bottom="1701" w:left="1559" w:header="851" w:footer="992" w:gutter="0"/>
          <w:cols w:space="720"/>
          <w:docGrid w:type="lines" w:linePitch="312"/>
        </w:sect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hint="eastAsia"/>
          <w:sz w:val="32"/>
          <w:szCs w:val="32"/>
        </w:rPr>
      </w:pPr>
    </w:p>
    <w:p w:rsidR="001E46B9" w:rsidRDefault="001E46B9">
      <w:pPr>
        <w:ind w:right="160"/>
        <w:rPr>
          <w:rFonts w:ascii="仿宋_GB2312" w:eastAsia="仿宋_GB2312" w:hAnsi="宋体"/>
          <w:sz w:val="32"/>
          <w:szCs w:val="32"/>
        </w:rPr>
      </w:pPr>
    </w:p>
    <w:p w:rsidR="005B7C8A" w:rsidRPr="006F41C1" w:rsidRDefault="005B7C8A" w:rsidP="006F41C1">
      <w:pPr>
        <w:spacing w:line="500" w:lineRule="exact"/>
        <w:ind w:right="160" w:firstLineChars="100" w:firstLine="280"/>
        <w:rPr>
          <w:rFonts w:ascii="仿宋" w:eastAsia="仿宋" w:hAnsi="仿宋"/>
          <w:sz w:val="28"/>
          <w:szCs w:val="28"/>
        </w:rPr>
      </w:pPr>
      <w:r w:rsidRPr="006F41C1">
        <w:rPr>
          <w:rFonts w:ascii="仿宋" w:eastAsia="仿宋" w:hAnsi="仿宋"/>
          <w:sz w:val="28"/>
          <w:szCs w:val="28"/>
        </w:rPr>
        <w:pict>
          <v:line id="Line 1028" o:spid="_x0000_s1031" style="position:absolute;left:0;text-align:left;z-index:2" from="0,3.8pt" to="6in,3.85pt" o:preferrelative="t">
            <v:stroke miterlimit="2"/>
          </v:line>
        </w:pict>
      </w:r>
      <w:r w:rsidR="006925F7" w:rsidRPr="006F41C1">
        <w:rPr>
          <w:rFonts w:ascii="仿宋" w:eastAsia="仿宋" w:hAnsi="仿宋" w:hint="eastAsia"/>
          <w:sz w:val="28"/>
          <w:szCs w:val="28"/>
        </w:rPr>
        <w:t>抄送：</w:t>
      </w:r>
      <w:r w:rsidR="006925F7" w:rsidRPr="006F41C1">
        <w:rPr>
          <w:rFonts w:ascii="仿宋" w:eastAsia="仿宋" w:hAnsi="仿宋" w:hint="eastAsia"/>
          <w:sz w:val="28"/>
          <w:szCs w:val="28"/>
        </w:rPr>
        <w:t>中国证监会福建监管局</w:t>
      </w:r>
      <w:r w:rsidR="006F41C1">
        <w:rPr>
          <w:rFonts w:ascii="仿宋" w:eastAsia="仿宋" w:hAnsi="仿宋" w:hint="eastAsia"/>
          <w:sz w:val="28"/>
          <w:szCs w:val="28"/>
        </w:rPr>
        <w:t>。</w:t>
      </w:r>
    </w:p>
    <w:p w:rsidR="005B7C8A" w:rsidRPr="006F41C1" w:rsidRDefault="005B7C8A" w:rsidP="006F41C1">
      <w:pPr>
        <w:spacing w:line="500" w:lineRule="exact"/>
        <w:ind w:right="160" w:firstLineChars="98" w:firstLine="275"/>
        <w:rPr>
          <w:rFonts w:ascii="仿宋" w:eastAsia="仿宋" w:hAnsi="仿宋"/>
          <w:sz w:val="28"/>
          <w:szCs w:val="28"/>
        </w:rPr>
      </w:pPr>
      <w:r w:rsidRPr="006F41C1">
        <w:rPr>
          <w:rFonts w:ascii="仿宋" w:eastAsia="仿宋" w:hAnsi="仿宋"/>
          <w:b/>
          <w:color w:val="3366FF"/>
          <w:sz w:val="28"/>
          <w:szCs w:val="28"/>
        </w:rPr>
        <w:pict>
          <v:line id="Line 1030" o:spid="_x0000_s1032" style="position:absolute;left:0;text-align:left;z-index:4" from="0,29.6pt" to="6in,29.65pt" o:preferrelative="t">
            <v:stroke miterlimit="2"/>
          </v:line>
        </w:pict>
      </w:r>
      <w:r w:rsidRPr="006F41C1">
        <w:rPr>
          <w:rFonts w:ascii="仿宋" w:eastAsia="仿宋" w:hAnsi="仿宋"/>
          <w:sz w:val="28"/>
          <w:szCs w:val="28"/>
        </w:rPr>
        <w:pict>
          <v:line id="Line 1029" o:spid="_x0000_s1033" style="position:absolute;left:0;text-align:left;z-index:3" from="0,3.8pt" to="6in,3.85pt" o:preferrelative="t">
            <v:stroke miterlimit="2"/>
          </v:line>
        </w:pict>
      </w:r>
      <w:r w:rsidR="006925F7" w:rsidRPr="006F41C1">
        <w:rPr>
          <w:rFonts w:ascii="仿宋" w:eastAsia="仿宋" w:hAnsi="仿宋" w:hint="eastAsia"/>
          <w:sz w:val="28"/>
          <w:szCs w:val="28"/>
        </w:rPr>
        <w:t>福建省证券期货业协会</w:t>
      </w:r>
      <w:r w:rsidR="006F41C1" w:rsidRPr="006F41C1">
        <w:rPr>
          <w:rFonts w:ascii="仿宋" w:eastAsia="仿宋" w:hAnsi="仿宋" w:hint="eastAsia"/>
          <w:sz w:val="28"/>
          <w:szCs w:val="28"/>
        </w:rPr>
        <w:t xml:space="preserve">           </w:t>
      </w:r>
      <w:r w:rsidR="006925F7" w:rsidRPr="006F41C1">
        <w:rPr>
          <w:rFonts w:ascii="仿宋" w:eastAsia="仿宋" w:hAnsi="仿宋" w:hint="eastAsia"/>
          <w:sz w:val="28"/>
          <w:szCs w:val="28"/>
        </w:rPr>
        <w:t xml:space="preserve"> 201</w:t>
      </w:r>
      <w:r w:rsidR="006925F7" w:rsidRPr="006F41C1">
        <w:rPr>
          <w:rFonts w:ascii="仿宋" w:eastAsia="仿宋" w:hAnsi="仿宋" w:hint="eastAsia"/>
          <w:sz w:val="28"/>
          <w:szCs w:val="28"/>
        </w:rPr>
        <w:t>4</w:t>
      </w:r>
      <w:r w:rsidR="006925F7" w:rsidRPr="006F41C1">
        <w:rPr>
          <w:rFonts w:ascii="仿宋" w:eastAsia="仿宋" w:hAnsi="仿宋" w:hint="eastAsia"/>
          <w:sz w:val="28"/>
          <w:szCs w:val="28"/>
        </w:rPr>
        <w:t>年</w:t>
      </w:r>
      <w:r w:rsidR="006925F7" w:rsidRPr="006F41C1">
        <w:rPr>
          <w:rFonts w:ascii="仿宋" w:eastAsia="仿宋" w:hAnsi="仿宋" w:hint="eastAsia"/>
          <w:sz w:val="28"/>
          <w:szCs w:val="28"/>
        </w:rPr>
        <w:t>11</w:t>
      </w:r>
      <w:r w:rsidR="006925F7" w:rsidRPr="006F41C1">
        <w:rPr>
          <w:rFonts w:ascii="仿宋" w:eastAsia="仿宋" w:hAnsi="仿宋" w:hint="eastAsia"/>
          <w:sz w:val="28"/>
          <w:szCs w:val="28"/>
        </w:rPr>
        <w:t>月</w:t>
      </w:r>
      <w:r w:rsidR="001E46B9">
        <w:rPr>
          <w:rFonts w:ascii="仿宋" w:eastAsia="仿宋" w:hAnsi="仿宋" w:hint="eastAsia"/>
          <w:sz w:val="28"/>
          <w:szCs w:val="28"/>
        </w:rPr>
        <w:t>25</w:t>
      </w:r>
      <w:r w:rsidR="006925F7" w:rsidRPr="006F41C1">
        <w:rPr>
          <w:rFonts w:ascii="仿宋" w:eastAsia="仿宋" w:hAnsi="仿宋" w:hint="eastAsia"/>
          <w:sz w:val="28"/>
          <w:szCs w:val="28"/>
        </w:rPr>
        <w:t>日印发</w:t>
      </w:r>
    </w:p>
    <w:sectPr w:rsidR="005B7C8A" w:rsidRPr="006F41C1" w:rsidSect="00DA635A">
      <w:footerReference w:type="even" r:id="rId10"/>
      <w:pgSz w:w="11906" w:h="16838" w:code="9"/>
      <w:pgMar w:top="2098" w:right="1559" w:bottom="1701" w:left="155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5F7" w:rsidRDefault="006925F7" w:rsidP="00DA635A">
      <w:r>
        <w:separator/>
      </w:r>
    </w:p>
  </w:endnote>
  <w:endnote w:type="continuationSeparator" w:id="1">
    <w:p w:rsidR="006925F7" w:rsidRDefault="006925F7" w:rsidP="00DA6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5A" w:rsidRPr="00DA635A" w:rsidRDefault="00DA635A">
    <w:pPr>
      <w:pStyle w:val="a4"/>
      <w:rPr>
        <w:rFonts w:ascii="宋体" w:hAnsi="宋体"/>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 xml:space="preserve"> </w:t>
    </w:r>
    <w:r w:rsidRPr="00DA635A">
      <w:rPr>
        <w:rFonts w:ascii="宋体" w:hAnsi="宋体"/>
        <w:sz w:val="28"/>
        <w:szCs w:val="28"/>
      </w:rPr>
      <w:fldChar w:fldCharType="begin"/>
    </w:r>
    <w:r w:rsidRPr="00DA635A">
      <w:rPr>
        <w:rFonts w:ascii="宋体" w:hAnsi="宋体"/>
        <w:sz w:val="28"/>
        <w:szCs w:val="28"/>
      </w:rPr>
      <w:instrText xml:space="preserve"> PAGE   \* MERGEFORMAT </w:instrText>
    </w:r>
    <w:r w:rsidRPr="00DA635A">
      <w:rPr>
        <w:rFonts w:ascii="宋体" w:hAnsi="宋体"/>
        <w:sz w:val="28"/>
        <w:szCs w:val="28"/>
      </w:rPr>
      <w:fldChar w:fldCharType="separate"/>
    </w:r>
    <w:r w:rsidR="001E46B9" w:rsidRPr="001E46B9">
      <w:rPr>
        <w:rFonts w:ascii="宋体" w:hAnsi="宋体"/>
        <w:noProof/>
        <w:sz w:val="28"/>
        <w:szCs w:val="28"/>
        <w:lang w:val="zh-CN"/>
      </w:rPr>
      <w:t>8</w:t>
    </w:r>
    <w:r w:rsidRPr="00DA635A">
      <w:rPr>
        <w:rFonts w:ascii="宋体" w:hAnsi="宋体"/>
        <w:sz w:val="28"/>
        <w:szCs w:val="28"/>
      </w:rPr>
      <w:fldChar w:fldCharType="end"/>
    </w:r>
    <w:r>
      <w:rPr>
        <w:rFonts w:ascii="宋体" w:hAnsi="宋体" w:hint="eastAsia"/>
        <w:sz w:val="28"/>
        <w:szCs w:val="28"/>
      </w:rPr>
      <w:t xml:space="preserve"> </w:t>
    </w:r>
    <w:r>
      <w:rPr>
        <w:rFonts w:asciiTheme="minorEastAsia" w:eastAsiaTheme="minorEastAsia" w:hAnsiTheme="minor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5A" w:rsidRPr="00DA635A" w:rsidRDefault="00DA635A" w:rsidP="00552F70">
    <w:pPr>
      <w:pStyle w:val="a4"/>
      <w:jc w:val="right"/>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 xml:space="preserve">  </w:t>
    </w:r>
    <w:r w:rsidRPr="00DA635A">
      <w:rPr>
        <w:rFonts w:ascii="宋体" w:hAnsi="宋体"/>
        <w:sz w:val="28"/>
        <w:szCs w:val="28"/>
      </w:rPr>
      <w:fldChar w:fldCharType="begin"/>
    </w:r>
    <w:r w:rsidRPr="00DA635A">
      <w:rPr>
        <w:rFonts w:ascii="宋体" w:hAnsi="宋体"/>
        <w:sz w:val="28"/>
        <w:szCs w:val="28"/>
      </w:rPr>
      <w:instrText xml:space="preserve"> PAGE   \* MERGEFORMAT </w:instrText>
    </w:r>
    <w:r w:rsidRPr="00DA635A">
      <w:rPr>
        <w:rFonts w:ascii="宋体" w:hAnsi="宋体"/>
        <w:sz w:val="28"/>
        <w:szCs w:val="28"/>
      </w:rPr>
      <w:fldChar w:fldCharType="separate"/>
    </w:r>
    <w:r w:rsidR="001E46B9" w:rsidRPr="001E46B9">
      <w:rPr>
        <w:rFonts w:ascii="宋体" w:hAnsi="宋体"/>
        <w:noProof/>
        <w:sz w:val="28"/>
        <w:szCs w:val="28"/>
        <w:lang w:val="zh-CN"/>
      </w:rPr>
      <w:t>7</w:t>
    </w:r>
    <w:r w:rsidRPr="00DA635A">
      <w:rPr>
        <w:rFonts w:ascii="宋体" w:hAnsi="宋体"/>
        <w:sz w:val="28"/>
        <w:szCs w:val="28"/>
      </w:rPr>
      <w:fldChar w:fldCharType="end"/>
    </w:r>
    <w:r>
      <w:rPr>
        <w:rFonts w:hint="eastAsia"/>
      </w:rPr>
      <w:t xml:space="preserve">  </w:t>
    </w:r>
    <w:r>
      <w:rPr>
        <w:rFonts w:asciiTheme="minorEastAsia" w:eastAsiaTheme="minorEastAsia" w:hAnsiTheme="minorEastAsia"/>
        <w:sz w:val="28"/>
        <w:szCs w:val="28"/>
      </w:rPr>
      <w:t>—</w:t>
    </w:r>
  </w:p>
  <w:p w:rsidR="00DA635A" w:rsidRDefault="00DA635A" w:rsidP="00DA635A">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B9" w:rsidRPr="00DA635A" w:rsidRDefault="001E46B9">
    <w:pPr>
      <w:pStyle w:val="a4"/>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5F7" w:rsidRDefault="006925F7" w:rsidP="00DA635A">
      <w:r>
        <w:separator/>
      </w:r>
    </w:p>
  </w:footnote>
  <w:footnote w:type="continuationSeparator" w:id="1">
    <w:p w:rsidR="006925F7" w:rsidRDefault="006925F7" w:rsidP="00DA63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6665"/>
    <w:rsid w:val="00085F58"/>
    <w:rsid w:val="000E4C33"/>
    <w:rsid w:val="00136316"/>
    <w:rsid w:val="00156665"/>
    <w:rsid w:val="00196443"/>
    <w:rsid w:val="001E46B9"/>
    <w:rsid w:val="002116FD"/>
    <w:rsid w:val="00214DF0"/>
    <w:rsid w:val="00251E0D"/>
    <w:rsid w:val="0026747D"/>
    <w:rsid w:val="00281829"/>
    <w:rsid w:val="00302AE7"/>
    <w:rsid w:val="00366C95"/>
    <w:rsid w:val="00367FE5"/>
    <w:rsid w:val="003D7BC5"/>
    <w:rsid w:val="00422B6B"/>
    <w:rsid w:val="00443B7D"/>
    <w:rsid w:val="00460D22"/>
    <w:rsid w:val="00464168"/>
    <w:rsid w:val="004B095C"/>
    <w:rsid w:val="004B49E2"/>
    <w:rsid w:val="004C4480"/>
    <w:rsid w:val="004F21F6"/>
    <w:rsid w:val="00510A2C"/>
    <w:rsid w:val="00552F70"/>
    <w:rsid w:val="005811F3"/>
    <w:rsid w:val="00585AC6"/>
    <w:rsid w:val="00587F95"/>
    <w:rsid w:val="005A31A9"/>
    <w:rsid w:val="005B7C8A"/>
    <w:rsid w:val="005C3B65"/>
    <w:rsid w:val="00637AD5"/>
    <w:rsid w:val="00671F82"/>
    <w:rsid w:val="006925F7"/>
    <w:rsid w:val="006A484B"/>
    <w:rsid w:val="006B12D2"/>
    <w:rsid w:val="006F41C1"/>
    <w:rsid w:val="0074110F"/>
    <w:rsid w:val="007662BD"/>
    <w:rsid w:val="00770406"/>
    <w:rsid w:val="007727A0"/>
    <w:rsid w:val="007A71DD"/>
    <w:rsid w:val="007B6693"/>
    <w:rsid w:val="007B6DE1"/>
    <w:rsid w:val="007E11DA"/>
    <w:rsid w:val="007E2EB7"/>
    <w:rsid w:val="00807461"/>
    <w:rsid w:val="00837062"/>
    <w:rsid w:val="00863ED6"/>
    <w:rsid w:val="008C4CB2"/>
    <w:rsid w:val="008F399C"/>
    <w:rsid w:val="009149D6"/>
    <w:rsid w:val="0095781F"/>
    <w:rsid w:val="009728BE"/>
    <w:rsid w:val="00975F6A"/>
    <w:rsid w:val="00992782"/>
    <w:rsid w:val="00A30894"/>
    <w:rsid w:val="00A9529F"/>
    <w:rsid w:val="00A97FA4"/>
    <w:rsid w:val="00AB500E"/>
    <w:rsid w:val="00AE4032"/>
    <w:rsid w:val="00B65CC2"/>
    <w:rsid w:val="00B9307C"/>
    <w:rsid w:val="00C85663"/>
    <w:rsid w:val="00CE662A"/>
    <w:rsid w:val="00D21016"/>
    <w:rsid w:val="00D639AC"/>
    <w:rsid w:val="00DA635A"/>
    <w:rsid w:val="00DC37D1"/>
    <w:rsid w:val="00DD0832"/>
    <w:rsid w:val="00E20E2D"/>
    <w:rsid w:val="00E41C91"/>
    <w:rsid w:val="00E66E70"/>
    <w:rsid w:val="00E71AE4"/>
    <w:rsid w:val="00E75305"/>
    <w:rsid w:val="00E8390B"/>
    <w:rsid w:val="00EE152D"/>
    <w:rsid w:val="00F324DD"/>
    <w:rsid w:val="16707A2B"/>
    <w:rsid w:val="292B4549"/>
    <w:rsid w:val="4107748B"/>
    <w:rsid w:val="5AB865E5"/>
    <w:rsid w:val="5E0D01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8A"/>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5B7C8A"/>
    <w:rPr>
      <w:sz w:val="18"/>
      <w:szCs w:val="18"/>
    </w:rPr>
  </w:style>
  <w:style w:type="paragraph" w:styleId="a4">
    <w:name w:val="footer"/>
    <w:basedOn w:val="a"/>
    <w:link w:val="Char0"/>
    <w:uiPriority w:val="99"/>
    <w:unhideWhenUsed/>
    <w:rsid w:val="005B7C8A"/>
    <w:pPr>
      <w:tabs>
        <w:tab w:val="center" w:pos="4153"/>
        <w:tab w:val="right" w:pos="8306"/>
      </w:tabs>
      <w:snapToGrid w:val="0"/>
      <w:jc w:val="left"/>
    </w:pPr>
    <w:rPr>
      <w:sz w:val="18"/>
      <w:szCs w:val="18"/>
    </w:rPr>
  </w:style>
  <w:style w:type="paragraph" w:styleId="a5">
    <w:name w:val="header"/>
    <w:basedOn w:val="a"/>
    <w:link w:val="Char1"/>
    <w:uiPriority w:val="99"/>
    <w:unhideWhenUsed/>
    <w:rsid w:val="005B7C8A"/>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5B7C8A"/>
    <w:pPr>
      <w:ind w:firstLineChars="200" w:firstLine="420"/>
    </w:pPr>
  </w:style>
  <w:style w:type="character" w:customStyle="1" w:styleId="Char1">
    <w:name w:val="页眉 Char"/>
    <w:basedOn w:val="a0"/>
    <w:link w:val="a5"/>
    <w:uiPriority w:val="99"/>
    <w:semiHidden/>
    <w:rsid w:val="005B7C8A"/>
    <w:rPr>
      <w:sz w:val="18"/>
      <w:szCs w:val="18"/>
    </w:rPr>
  </w:style>
  <w:style w:type="character" w:customStyle="1" w:styleId="Char0">
    <w:name w:val="页脚 Char"/>
    <w:basedOn w:val="a0"/>
    <w:link w:val="a4"/>
    <w:uiPriority w:val="99"/>
    <w:rsid w:val="005B7C8A"/>
    <w:rPr>
      <w:sz w:val="18"/>
      <w:szCs w:val="18"/>
    </w:rPr>
  </w:style>
  <w:style w:type="character" w:customStyle="1" w:styleId="Char">
    <w:name w:val="批注框文本 Char"/>
    <w:basedOn w:val="a0"/>
    <w:link w:val="a3"/>
    <w:uiPriority w:val="99"/>
    <w:semiHidden/>
    <w:rsid w:val="005B7C8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关于充分利用仲裁机制</dc:title>
  <dc:creator>Fjsfa_Weng</dc:creator>
  <cp:lastModifiedBy>csrc</cp:lastModifiedBy>
  <cp:revision>4</cp:revision>
  <dcterms:created xsi:type="dcterms:W3CDTF">2014-11-10T02:35:00Z</dcterms:created>
  <dcterms:modified xsi:type="dcterms:W3CDTF">2014-11-25T02:40:00Z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