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tbl>
      <w:tblPr>
        <w:tblStyle w:val="2"/>
        <w:tblW w:w="94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2234"/>
        <w:gridCol w:w="2552"/>
        <w:gridCol w:w="1916"/>
        <w:gridCol w:w="21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9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32"/>
                <w:szCs w:val="32"/>
              </w:rPr>
              <w:t>私募专业委员会2022年第四次主题沙龙</w:t>
            </w:r>
          </w:p>
          <w:p>
            <w:pPr>
              <w:widowControl/>
              <w:jc w:val="center"/>
              <w:rPr>
                <w:rFonts w:ascii="方正小标宋简体" w:hAnsi="宋体" w:eastAsia="方正小标宋简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32"/>
                <w:szCs w:val="32"/>
              </w:rPr>
              <w:t>暨走进上市公司活动报名回执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2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8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424299"/>
    <w:rsid w:val="5142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lw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2022-09-27T06:32:00Z</dcterms:created>
  <dc:creator>lw</dc:creator>
  <cp:lastModifiedBy>lw</cp:lastModifiedBy>
  <dcterms:modified xsi:type="dcterms:W3CDTF">2022-09-27T06:32:48Z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2052-11.8.2.11545</vt:lpwstr>
  </property>
  <property fmtid="{D5CDD505-2E9C-101B-9397-08002B2CF9AE}" pid="3" name="ICV">
    <vt:lpwstr>7CD010A615264F858968F6C2804B050D</vt:lpwstr>
  </property>
</Properties>
</file>